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3EE22" w14:textId="2C96C28C" w:rsidR="00D80957"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114EC2">
        <w:rPr>
          <w:rFonts w:ascii="Arial" w:hAnsi="Arial" w:cs="Arial"/>
          <w:sz w:val="24"/>
          <w:szCs w:val="28"/>
          <w:lang w:val="en-CA"/>
        </w:rPr>
        <w:t>#86</w:t>
      </w:r>
      <w:r w:rsidR="00D80957" w:rsidRPr="00457F73">
        <w:rPr>
          <w:rFonts w:ascii="Arial" w:hAnsi="Arial" w:cs="Arial"/>
          <w:sz w:val="24"/>
          <w:szCs w:val="28"/>
          <w:lang w:val="en-CA"/>
        </w:rPr>
        <w:tab/>
      </w:r>
      <w:r w:rsidR="00FC22F7">
        <w:rPr>
          <w:rFonts w:ascii="Arial" w:hAnsi="Arial" w:cs="Arial"/>
          <w:sz w:val="24"/>
          <w:szCs w:val="28"/>
          <w:lang w:val="en-CA"/>
        </w:rPr>
        <w:t>R4-</w:t>
      </w:r>
      <w:r w:rsidR="00114EC2">
        <w:rPr>
          <w:rFonts w:ascii="Arial" w:hAnsi="Arial" w:cs="Arial"/>
          <w:sz w:val="24"/>
          <w:szCs w:val="28"/>
          <w:lang w:val="en-CA"/>
        </w:rPr>
        <w:t>180</w:t>
      </w:r>
      <w:r w:rsidR="00740276">
        <w:rPr>
          <w:rFonts w:ascii="Arial" w:hAnsi="Arial" w:cs="Arial"/>
          <w:sz w:val="24"/>
          <w:szCs w:val="28"/>
          <w:lang w:val="en-CA"/>
        </w:rPr>
        <w:t>2438</w:t>
      </w:r>
    </w:p>
    <w:p w14:paraId="1233523D" w14:textId="77777777" w:rsidR="00D80957" w:rsidRPr="00457F73" w:rsidRDefault="00114EC2"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Athens</w:t>
      </w:r>
      <w:r w:rsidR="00EB17F6">
        <w:rPr>
          <w:rFonts w:ascii="Arial" w:hAnsi="Arial" w:cs="Arial"/>
          <w:sz w:val="24"/>
          <w:szCs w:val="28"/>
          <w:lang w:val="en-CA"/>
        </w:rPr>
        <w:t xml:space="preserve">, </w:t>
      </w:r>
      <w:r>
        <w:rPr>
          <w:rFonts w:ascii="Arial" w:hAnsi="Arial" w:cs="Arial"/>
          <w:sz w:val="24"/>
          <w:szCs w:val="28"/>
          <w:lang w:val="en-CA"/>
        </w:rPr>
        <w:t>Greece</w:t>
      </w:r>
      <w:r w:rsidR="00EA6D9B">
        <w:rPr>
          <w:rFonts w:ascii="Arial" w:hAnsi="Arial" w:cs="Arial"/>
          <w:sz w:val="24"/>
          <w:szCs w:val="28"/>
          <w:lang w:val="en-CA"/>
        </w:rPr>
        <w:t xml:space="preserve">, </w:t>
      </w:r>
      <w:r w:rsidR="002F7B33">
        <w:rPr>
          <w:rFonts w:ascii="Arial" w:hAnsi="Arial" w:cs="Arial"/>
          <w:sz w:val="24"/>
          <w:szCs w:val="28"/>
          <w:lang w:val="en-CA"/>
        </w:rPr>
        <w:t>February 26</w:t>
      </w:r>
      <w:r>
        <w:rPr>
          <w:rFonts w:ascii="Arial" w:hAnsi="Arial" w:cs="Arial"/>
          <w:sz w:val="24"/>
          <w:szCs w:val="28"/>
          <w:lang w:val="en-CA"/>
        </w:rPr>
        <w:t xml:space="preserve"> – March 2, 2018</w:t>
      </w:r>
    </w:p>
    <w:p w14:paraId="55E6B75D" w14:textId="3E2CB745" w:rsidR="00D80957" w:rsidRPr="009F66AC" w:rsidRDefault="00D80957" w:rsidP="0033186E">
      <w:pPr>
        <w:tabs>
          <w:tab w:val="left" w:pos="1985"/>
        </w:tabs>
        <w:spacing w:before="240" w:after="0"/>
        <w:jc w:val="both"/>
        <w:rPr>
          <w:rFonts w:ascii="Arial" w:hAnsi="Arial" w:cs="Arial"/>
          <w:bCs/>
          <w:sz w:val="22"/>
          <w:szCs w:val="22"/>
          <w:lang w:val="en-US"/>
        </w:rPr>
      </w:pPr>
      <w:r w:rsidRPr="009F66AC">
        <w:rPr>
          <w:rFonts w:ascii="Arial" w:hAnsi="Arial" w:cs="Arial"/>
          <w:b/>
          <w:sz w:val="22"/>
          <w:szCs w:val="22"/>
          <w:lang w:val="en-US"/>
        </w:rPr>
        <w:t>Agenda Item:</w:t>
      </w:r>
      <w:r w:rsidRPr="009F66AC">
        <w:rPr>
          <w:rFonts w:ascii="Arial" w:hAnsi="Arial" w:cs="Arial"/>
          <w:b/>
          <w:sz w:val="22"/>
          <w:szCs w:val="22"/>
          <w:lang w:val="en-US"/>
        </w:rPr>
        <w:tab/>
      </w:r>
      <w:r w:rsidR="002F7B33">
        <w:rPr>
          <w:rFonts w:ascii="Arial" w:hAnsi="Arial" w:cs="Arial"/>
          <w:sz w:val="22"/>
          <w:szCs w:val="22"/>
          <w:lang w:val="en-US"/>
        </w:rPr>
        <w:t>6.1</w:t>
      </w:r>
      <w:r w:rsidR="00740276">
        <w:rPr>
          <w:rFonts w:ascii="Arial" w:hAnsi="Arial" w:cs="Arial"/>
          <w:sz w:val="22"/>
          <w:szCs w:val="22"/>
          <w:lang w:val="en-US"/>
        </w:rPr>
        <w:t>8</w:t>
      </w:r>
      <w:r w:rsidR="002F7B33">
        <w:rPr>
          <w:rFonts w:ascii="Arial" w:hAnsi="Arial" w:cs="Arial"/>
          <w:sz w:val="22"/>
          <w:szCs w:val="22"/>
          <w:lang w:val="en-US"/>
        </w:rPr>
        <w:t>.4.2</w:t>
      </w:r>
    </w:p>
    <w:p w14:paraId="0F155663" w14:textId="77777777"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09FC126" w14:textId="77777777" w:rsidR="00A01F5F" w:rsidRPr="00EE0F6D" w:rsidRDefault="00D80957" w:rsidP="0033186E">
      <w:pPr>
        <w:tabs>
          <w:tab w:val="left" w:pos="1985"/>
        </w:tabs>
        <w:spacing w:after="0"/>
        <w:jc w:val="both"/>
        <w:rPr>
          <w:rFonts w:ascii="Arial" w:hAnsi="Arial" w:cs="Arial"/>
          <w:sz w:val="22"/>
          <w:szCs w:val="22"/>
          <w:lang w:val="en-US"/>
        </w:rPr>
      </w:pPr>
      <w:r w:rsidRPr="00457F73">
        <w:rPr>
          <w:rFonts w:ascii="Arial" w:hAnsi="Arial" w:cs="Arial"/>
          <w:b/>
          <w:sz w:val="22"/>
          <w:szCs w:val="22"/>
          <w:lang w:val="en-CA"/>
        </w:rPr>
        <w:t>Title:</w:t>
      </w:r>
      <w:r w:rsidRPr="00457F73">
        <w:rPr>
          <w:rFonts w:ascii="Arial" w:hAnsi="Arial" w:cs="Arial"/>
          <w:sz w:val="22"/>
          <w:szCs w:val="22"/>
          <w:lang w:val="en-CA"/>
        </w:rPr>
        <w:tab/>
      </w:r>
      <w:r w:rsidR="00EE0F6D" w:rsidRPr="00EE0F6D">
        <w:rPr>
          <w:rFonts w:ascii="Arial" w:hAnsi="Arial" w:cs="Arial"/>
          <w:sz w:val="22"/>
          <w:szCs w:val="22"/>
          <w:lang w:val="en-CA"/>
        </w:rPr>
        <w:t xml:space="preserve">On </w:t>
      </w:r>
      <w:r w:rsidR="009660F3">
        <w:rPr>
          <w:rFonts w:ascii="Arial" w:hAnsi="Arial" w:cs="Arial"/>
          <w:sz w:val="22"/>
          <w:szCs w:val="22"/>
          <w:lang w:val="en-CA"/>
        </w:rPr>
        <w:t xml:space="preserve">NSSS </w:t>
      </w:r>
      <w:r w:rsidR="00EE0F6D" w:rsidRPr="00EE0F6D">
        <w:rPr>
          <w:rFonts w:ascii="Arial" w:hAnsi="Arial" w:cs="Arial"/>
          <w:sz w:val="22"/>
          <w:szCs w:val="22"/>
          <w:lang w:val="en-CA"/>
        </w:rPr>
        <w:t xml:space="preserve">measurement accuracy </w:t>
      </w:r>
      <w:r w:rsidR="009660F3">
        <w:rPr>
          <w:rFonts w:ascii="Arial" w:hAnsi="Arial" w:cs="Arial"/>
          <w:sz w:val="22"/>
          <w:szCs w:val="22"/>
          <w:lang w:val="en-CA"/>
        </w:rPr>
        <w:t>in transmit diversity</w:t>
      </w:r>
    </w:p>
    <w:p w14:paraId="4BC19696" w14:textId="77777777"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14:paraId="5CBAD2C8" w14:textId="77777777"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063517C7" w14:textId="77777777" w:rsidR="003D62A0" w:rsidRDefault="006715E7" w:rsidP="003B7E39">
      <w:pPr>
        <w:jc w:val="both"/>
        <w:rPr>
          <w:rFonts w:ascii="Arial" w:hAnsi="Arial" w:cs="Arial"/>
          <w:lang w:val="en-CA"/>
        </w:rPr>
      </w:pPr>
      <w:r>
        <w:rPr>
          <w:rFonts w:ascii="Arial" w:hAnsi="Arial" w:cs="Arial"/>
          <w:lang w:val="en-CA"/>
        </w:rPr>
        <w:t>Improvement of NB-IoT measurement accuracy by means of using NSSS as proxy for NRS when determining NRSRP has been discuss</w:t>
      </w:r>
      <w:r w:rsidR="003B7E39">
        <w:rPr>
          <w:rFonts w:ascii="Arial" w:hAnsi="Arial" w:cs="Arial"/>
          <w:lang w:val="en-CA"/>
        </w:rPr>
        <w:t xml:space="preserve">ed over the last few meeting cycles, in response to an LS from RAN1 </w:t>
      </w:r>
      <w:r w:rsidR="003B7E39">
        <w:rPr>
          <w:rFonts w:ascii="Arial" w:hAnsi="Arial" w:cs="Arial"/>
          <w:lang w:val="en-CA"/>
        </w:rPr>
        <w:fldChar w:fldCharType="begin"/>
      </w:r>
      <w:r w:rsidR="003B7E39">
        <w:rPr>
          <w:rFonts w:ascii="Arial" w:hAnsi="Arial" w:cs="Arial"/>
          <w:lang w:val="en-CA"/>
        </w:rPr>
        <w:instrText xml:space="preserve"> REF _Ref498445508 \r \h  \* MERGEFORMAT </w:instrText>
      </w:r>
      <w:r w:rsidR="003B7E39">
        <w:rPr>
          <w:rFonts w:ascii="Arial" w:hAnsi="Arial" w:cs="Arial"/>
          <w:lang w:val="en-CA"/>
        </w:rPr>
      </w:r>
      <w:r w:rsidR="003B7E39">
        <w:rPr>
          <w:rFonts w:ascii="Arial" w:hAnsi="Arial" w:cs="Arial"/>
          <w:lang w:val="en-CA"/>
        </w:rPr>
        <w:fldChar w:fldCharType="separate"/>
      </w:r>
      <w:r w:rsidR="008F75FE">
        <w:rPr>
          <w:rFonts w:ascii="Arial" w:hAnsi="Arial" w:cs="Arial"/>
          <w:lang w:val="en-CA"/>
        </w:rPr>
        <w:t>[1]</w:t>
      </w:r>
      <w:r w:rsidR="003B7E39">
        <w:rPr>
          <w:rFonts w:ascii="Arial" w:hAnsi="Arial" w:cs="Arial"/>
          <w:lang w:val="en-CA"/>
        </w:rPr>
        <w:fldChar w:fldCharType="end"/>
      </w:r>
      <w:r w:rsidR="003B7E39">
        <w:rPr>
          <w:rFonts w:ascii="Arial" w:hAnsi="Arial" w:cs="Arial"/>
          <w:lang w:val="en-CA"/>
        </w:rPr>
        <w:t xml:space="preserve">. One issue that has been identified during the work is that the flexibility in antenna ports used for transmission of NSSS may pose a problem for the UE, since different combinations of ports lead to different propagation paths and/or beamforming effects. In current specifications the UE has no idea of the transmission port pattern used by the eNodeB since such transmission schemes typically are proprietary, and may therefore end up measuring consistently on the worst </w:t>
      </w:r>
      <w:r w:rsidR="003D62A0">
        <w:rPr>
          <w:rFonts w:ascii="Arial" w:hAnsi="Arial" w:cs="Arial"/>
          <w:lang w:val="en-CA"/>
        </w:rPr>
        <w:t>beam or propagation path, and therefore underestimate the NRSRP.</w:t>
      </w:r>
      <w:r w:rsidR="00375410">
        <w:rPr>
          <w:rFonts w:ascii="Arial" w:hAnsi="Arial" w:cs="Arial"/>
          <w:lang w:val="en-CA"/>
        </w:rPr>
        <w:t xml:space="preserve"> This was captured in a reply LS to RAN1 </w:t>
      </w:r>
      <w:r w:rsidR="00375410">
        <w:rPr>
          <w:rFonts w:ascii="Arial" w:hAnsi="Arial" w:cs="Arial"/>
          <w:lang w:val="en-CA"/>
        </w:rPr>
        <w:fldChar w:fldCharType="begin"/>
      </w:r>
      <w:r w:rsidR="00375410">
        <w:rPr>
          <w:rFonts w:ascii="Arial" w:hAnsi="Arial" w:cs="Arial"/>
          <w:lang w:val="en-CA"/>
        </w:rPr>
        <w:instrText xml:space="preserve"> REF _Ref498446224 \r \h </w:instrText>
      </w:r>
      <w:r w:rsidR="00375410">
        <w:rPr>
          <w:rFonts w:ascii="Arial" w:hAnsi="Arial" w:cs="Arial"/>
          <w:lang w:val="en-CA"/>
        </w:rPr>
      </w:r>
      <w:r w:rsidR="00375410">
        <w:rPr>
          <w:rFonts w:ascii="Arial" w:hAnsi="Arial" w:cs="Arial"/>
          <w:lang w:val="en-CA"/>
        </w:rPr>
        <w:fldChar w:fldCharType="separate"/>
      </w:r>
      <w:r w:rsidR="008F75FE">
        <w:rPr>
          <w:rFonts w:ascii="Arial" w:hAnsi="Arial" w:cs="Arial"/>
          <w:lang w:val="en-CA"/>
        </w:rPr>
        <w:t>[2]</w:t>
      </w:r>
      <w:r w:rsidR="00375410">
        <w:rPr>
          <w:rFonts w:ascii="Arial" w:hAnsi="Arial" w:cs="Arial"/>
          <w:lang w:val="en-CA"/>
        </w:rPr>
        <w:fldChar w:fldCharType="end"/>
      </w:r>
      <w:r w:rsidR="00375410">
        <w:rPr>
          <w:rFonts w:ascii="Arial" w:hAnsi="Arial" w:cs="Arial"/>
          <w:lang w:val="en-CA"/>
        </w:rPr>
        <w:t>:</w:t>
      </w:r>
    </w:p>
    <w:p w14:paraId="3DDDEDF5" w14:textId="77777777" w:rsidR="00375410" w:rsidRPr="00375410" w:rsidRDefault="00375410" w:rsidP="00375410">
      <w:pPr>
        <w:ind w:left="568" w:right="639"/>
        <w:jc w:val="both"/>
        <w:rPr>
          <w:rFonts w:cs="Arial"/>
          <w:iCs/>
          <w:sz w:val="22"/>
        </w:rPr>
      </w:pPr>
      <w:r w:rsidRPr="00375410">
        <w:rPr>
          <w:rFonts w:cs="Arial"/>
          <w:iCs/>
          <w:sz w:val="22"/>
        </w:rPr>
        <w:t>RAN4 identified that the antenna port(s) used for the measurement may vary arbitrarily across subframes and across cells in NSSS, and is still studying the potential impact of such variation. Solutions that might have RAN1 impact are not excluded from further study.</w:t>
      </w:r>
    </w:p>
    <w:p w14:paraId="05FEA07B" w14:textId="77777777" w:rsidR="0079043B" w:rsidRPr="0079043B" w:rsidRDefault="00114EC2" w:rsidP="003B7E39">
      <w:pPr>
        <w:jc w:val="both"/>
        <w:rPr>
          <w:rFonts w:ascii="Arial" w:hAnsi="Arial" w:cs="Arial"/>
        </w:rPr>
      </w:pPr>
      <w:r w:rsidRPr="00114EC2">
        <w:rPr>
          <w:rFonts w:ascii="Arial" w:hAnsi="Arial" w:cs="Arial"/>
          <w:noProof/>
        </w:rPr>
        <mc:AlternateContent>
          <mc:Choice Requires="wps">
            <w:drawing>
              <wp:anchor distT="45720" distB="45720" distL="114300" distR="114300" simplePos="0" relativeHeight="251659264" behindDoc="0" locked="0" layoutInCell="1" allowOverlap="1" wp14:anchorId="5D6F2DF2" wp14:editId="0D428C69">
                <wp:simplePos x="0" y="0"/>
                <wp:positionH relativeFrom="column">
                  <wp:posOffset>369570</wp:posOffset>
                </wp:positionH>
                <wp:positionV relativeFrom="paragraph">
                  <wp:posOffset>410845</wp:posOffset>
                </wp:positionV>
                <wp:extent cx="5405755" cy="1250315"/>
                <wp:effectExtent l="0" t="0" r="23495" b="2603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5755" cy="1250315"/>
                        </a:xfrm>
                        <a:prstGeom prst="rect">
                          <a:avLst/>
                        </a:prstGeom>
                        <a:solidFill>
                          <a:srgbClr val="FFFFFF"/>
                        </a:solidFill>
                        <a:ln w="9525">
                          <a:solidFill>
                            <a:srgbClr val="000000"/>
                          </a:solidFill>
                          <a:miter lim="800000"/>
                          <a:headEnd/>
                          <a:tailEnd/>
                        </a:ln>
                      </wps:spPr>
                      <wps:txbx>
                        <w:txbxContent>
                          <w:p w14:paraId="5F249A50" w14:textId="77777777" w:rsidR="00E841DB" w:rsidRPr="00114EC2" w:rsidRDefault="00DE4469" w:rsidP="00114EC2">
                            <w:pPr>
                              <w:numPr>
                                <w:ilvl w:val="0"/>
                                <w:numId w:val="34"/>
                              </w:numPr>
                              <w:rPr>
                                <w:lang w:val="en-US"/>
                              </w:rPr>
                            </w:pPr>
                            <w:r w:rsidRPr="00114EC2">
                              <w:rPr>
                                <w:lang w:val="en-US"/>
                              </w:rPr>
                              <w:t xml:space="preserve">Earlier agreement on the feasibility of NSSS-based RRM measurement is under the assumption that NSSS is always transmitted from Tx port 2000. </w:t>
                            </w:r>
                          </w:p>
                          <w:p w14:paraId="1A40CBE7" w14:textId="77777777" w:rsidR="00E841DB" w:rsidRPr="00114EC2" w:rsidRDefault="00DE4469" w:rsidP="00114EC2">
                            <w:pPr>
                              <w:numPr>
                                <w:ilvl w:val="0"/>
                                <w:numId w:val="34"/>
                              </w:numPr>
                              <w:rPr>
                                <w:lang w:val="en-US"/>
                              </w:rPr>
                            </w:pPr>
                            <w:r w:rsidRPr="00114EC2">
                              <w:rPr>
                                <w:lang w:val="en-US"/>
                              </w:rPr>
                              <w:t xml:space="preserve">In the RAN1 specification, NSSS can be transmitted from any port or combination of ports, which may differ from NSSS to NSSS occasion. </w:t>
                            </w:r>
                          </w:p>
                          <w:p w14:paraId="42DB126B" w14:textId="77777777" w:rsidR="00E841DB" w:rsidRPr="00114EC2" w:rsidRDefault="00DE4469" w:rsidP="00114EC2">
                            <w:pPr>
                              <w:numPr>
                                <w:ilvl w:val="0"/>
                                <w:numId w:val="34"/>
                              </w:numPr>
                              <w:rPr>
                                <w:lang w:val="en-US"/>
                              </w:rPr>
                            </w:pPr>
                            <w:r w:rsidRPr="00114EC2">
                              <w:rPr>
                                <w:lang w:val="en-US"/>
                              </w:rPr>
                              <w:t>Companies are encouraged to investigate the feasibility of NSSS-based RRM measurement when there are no conditions on the antenna port(s) used for NSSS transmission.</w:t>
                            </w:r>
                          </w:p>
                          <w:p w14:paraId="695E60DF" w14:textId="77777777" w:rsidR="00114EC2" w:rsidRPr="00114EC2" w:rsidRDefault="00114EC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6F2DF2" id="_x0000_t202" coordsize="21600,21600" o:spt="202" path="m,l,21600r21600,l21600,xe">
                <v:stroke joinstyle="miter"/>
                <v:path gradientshapeok="t" o:connecttype="rect"/>
              </v:shapetype>
              <v:shape id="Text Box 2" o:spid="_x0000_s1026" type="#_x0000_t202" style="position:absolute;left:0;text-align:left;margin-left:29.1pt;margin-top:32.35pt;width:425.65pt;height:98.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">
                <v:textbox>
                  <w:txbxContent>
                    <w:p w14:paraId="5F249A50" w14:textId="77777777" w:rsidR="00E841DB" w:rsidRPr="00114EC2" w:rsidRDefault="00DE4469" w:rsidP="00114EC2">
                      <w:pPr>
                        <w:numPr>
                          <w:ilvl w:val="0"/>
                          <w:numId w:val="34"/>
                        </w:numPr>
                        <w:rPr>
                          <w:lang w:val="en-US"/>
                        </w:rPr>
                      </w:pPr>
                      <w:r w:rsidRPr="00114EC2">
                        <w:rPr>
                          <w:lang w:val="en-US"/>
                        </w:rPr>
                        <w:t xml:space="preserve">Earlier agreement on the feasibility of NSSS-based RRM measurement is under the assumption that NSSS is always transmitted from Tx port 2000. </w:t>
                      </w:r>
                    </w:p>
                    <w:p w14:paraId="1A40CBE7" w14:textId="77777777" w:rsidR="00E841DB" w:rsidRPr="00114EC2" w:rsidRDefault="00DE4469" w:rsidP="00114EC2">
                      <w:pPr>
                        <w:numPr>
                          <w:ilvl w:val="0"/>
                          <w:numId w:val="34"/>
                        </w:numPr>
                        <w:rPr>
                          <w:lang w:val="en-US"/>
                        </w:rPr>
                      </w:pPr>
                      <w:r w:rsidRPr="00114EC2">
                        <w:rPr>
                          <w:lang w:val="en-US"/>
                        </w:rPr>
                        <w:t xml:space="preserve">In the RAN1 specification, NSSS can be transmitted from any port or combination of ports, which may differ from NSSS to NSSS occasion. </w:t>
                      </w:r>
                    </w:p>
                    <w:p w14:paraId="42DB126B" w14:textId="77777777" w:rsidR="00E841DB" w:rsidRPr="00114EC2" w:rsidRDefault="00DE4469" w:rsidP="00114EC2">
                      <w:pPr>
                        <w:numPr>
                          <w:ilvl w:val="0"/>
                          <w:numId w:val="34"/>
                        </w:numPr>
                        <w:rPr>
                          <w:lang w:val="en-US"/>
                        </w:rPr>
                      </w:pPr>
                      <w:r w:rsidRPr="00114EC2">
                        <w:rPr>
                          <w:lang w:val="en-US"/>
                        </w:rPr>
                        <w:t>Companies are encouraged to investigate the feasibility of NSSS-based RRM measurement when there are no conditions on the antenna port(s) used for NSSS transmission.</w:t>
                      </w:r>
                    </w:p>
                    <w:p w14:paraId="695E60DF" w14:textId="77777777" w:rsidR="00114EC2" w:rsidRPr="00114EC2" w:rsidRDefault="00114EC2">
                      <w:pPr>
                        <w:rPr>
                          <w:lang w:val="en-US"/>
                        </w:rPr>
                      </w:pPr>
                    </w:p>
                  </w:txbxContent>
                </v:textbox>
                <w10:wrap type="topAndBottom"/>
              </v:shape>
            </w:pict>
          </mc:Fallback>
        </mc:AlternateContent>
      </w:r>
      <w:r>
        <w:rPr>
          <w:rFonts w:ascii="Arial" w:hAnsi="Arial" w:cs="Arial"/>
        </w:rPr>
        <w:t>The issue was discussed at RAN4#86, but no conclusion was made. A WF</w:t>
      </w:r>
      <w:r w:rsidR="0079043B">
        <w:rPr>
          <w:rFonts w:ascii="Arial" w:hAnsi="Arial" w:cs="Arial"/>
        </w:rPr>
        <w:t xml:space="preserve"> </w:t>
      </w:r>
      <w:r w:rsidR="0079043B">
        <w:rPr>
          <w:rFonts w:ascii="Arial" w:hAnsi="Arial" w:cs="Arial"/>
        </w:rPr>
        <w:fldChar w:fldCharType="begin"/>
      </w:r>
      <w:r w:rsidR="0079043B">
        <w:rPr>
          <w:rFonts w:ascii="Arial" w:hAnsi="Arial" w:cs="Arial"/>
        </w:rPr>
        <w:instrText xml:space="preserve"> REF _Ref505889554 \r \h </w:instrText>
      </w:r>
      <w:r w:rsidR="0079043B">
        <w:rPr>
          <w:rFonts w:ascii="Arial" w:hAnsi="Arial" w:cs="Arial"/>
        </w:rPr>
      </w:r>
      <w:r w:rsidR="0079043B">
        <w:rPr>
          <w:rFonts w:ascii="Arial" w:hAnsi="Arial" w:cs="Arial"/>
        </w:rPr>
        <w:fldChar w:fldCharType="separate"/>
      </w:r>
      <w:r w:rsidR="0079043B">
        <w:rPr>
          <w:rFonts w:ascii="Arial" w:hAnsi="Arial" w:cs="Arial"/>
        </w:rPr>
        <w:t>[3]</w:t>
      </w:r>
      <w:r w:rsidR="0079043B">
        <w:rPr>
          <w:rFonts w:ascii="Arial" w:hAnsi="Arial" w:cs="Arial"/>
        </w:rPr>
        <w:fldChar w:fldCharType="end"/>
      </w:r>
      <w:r>
        <w:rPr>
          <w:rFonts w:ascii="Arial" w:hAnsi="Arial" w:cs="Arial"/>
        </w:rPr>
        <w:t xml:space="preserve"> was agreed, where companies were encouraged to provide an analysis for the RAN4#86 meeting.</w:t>
      </w:r>
    </w:p>
    <w:p w14:paraId="145F454F" w14:textId="77777777" w:rsidR="006715E7" w:rsidRPr="006715E7" w:rsidRDefault="003D62A0" w:rsidP="003B7E39">
      <w:pPr>
        <w:jc w:val="both"/>
        <w:rPr>
          <w:rFonts w:ascii="Arial" w:hAnsi="Arial" w:cs="Arial"/>
          <w:lang w:val="en-CA"/>
        </w:rPr>
      </w:pPr>
      <w:r>
        <w:rPr>
          <w:rFonts w:ascii="Arial" w:hAnsi="Arial" w:cs="Arial"/>
          <w:lang w:val="en-CA"/>
        </w:rPr>
        <w:t>In this con</w:t>
      </w:r>
      <w:r w:rsidR="009660F3">
        <w:rPr>
          <w:rFonts w:ascii="Arial" w:hAnsi="Arial" w:cs="Arial"/>
          <w:lang w:val="en-CA"/>
        </w:rPr>
        <w:t xml:space="preserve">tribution we </w:t>
      </w:r>
      <w:r w:rsidR="0079043B">
        <w:rPr>
          <w:rFonts w:ascii="Arial" w:hAnsi="Arial" w:cs="Arial"/>
          <w:lang w:val="en-CA"/>
        </w:rPr>
        <w:t xml:space="preserve">are resubmitting the analysis </w:t>
      </w:r>
      <w:r w:rsidR="0079043B">
        <w:rPr>
          <w:rFonts w:ascii="Arial" w:hAnsi="Arial" w:cs="Arial"/>
          <w:lang w:val="en-CA"/>
        </w:rPr>
        <w:fldChar w:fldCharType="begin"/>
      </w:r>
      <w:r w:rsidR="0079043B">
        <w:rPr>
          <w:rFonts w:ascii="Arial" w:hAnsi="Arial" w:cs="Arial"/>
          <w:lang w:val="en-CA"/>
        </w:rPr>
        <w:instrText xml:space="preserve"> REF _Ref498451726 \r \h </w:instrText>
      </w:r>
      <w:r w:rsidR="0079043B">
        <w:rPr>
          <w:rFonts w:ascii="Arial" w:hAnsi="Arial" w:cs="Arial"/>
          <w:lang w:val="en-CA"/>
        </w:rPr>
      </w:r>
      <w:r w:rsidR="0079043B">
        <w:rPr>
          <w:rFonts w:ascii="Arial" w:hAnsi="Arial" w:cs="Arial"/>
          <w:lang w:val="en-CA"/>
        </w:rPr>
        <w:fldChar w:fldCharType="separate"/>
      </w:r>
      <w:r w:rsidR="0079043B">
        <w:rPr>
          <w:rFonts w:ascii="Arial" w:hAnsi="Arial" w:cs="Arial"/>
          <w:lang w:val="en-CA"/>
        </w:rPr>
        <w:t>[5]</w:t>
      </w:r>
      <w:r w:rsidR="0079043B">
        <w:rPr>
          <w:rFonts w:ascii="Arial" w:hAnsi="Arial" w:cs="Arial"/>
          <w:lang w:val="en-CA"/>
        </w:rPr>
        <w:fldChar w:fldCharType="end"/>
      </w:r>
      <w:r w:rsidR="0079043B">
        <w:rPr>
          <w:rFonts w:ascii="Arial" w:hAnsi="Arial" w:cs="Arial"/>
          <w:lang w:val="en-CA"/>
        </w:rPr>
        <w:t xml:space="preserve"> that we provided at the RAN4#85 meeting.</w:t>
      </w:r>
    </w:p>
    <w:p w14:paraId="25F2AB23" w14:textId="77777777" w:rsidR="00543A8B" w:rsidRDefault="00BC3716" w:rsidP="00BC3716">
      <w:pPr>
        <w:pStyle w:val="Heading1"/>
        <w:ind w:left="431" w:hanging="431"/>
        <w:rPr>
          <w:szCs w:val="36"/>
          <w:lang w:val="en-CA"/>
        </w:rPr>
      </w:pPr>
      <w:r>
        <w:rPr>
          <w:szCs w:val="36"/>
          <w:lang w:val="en-CA"/>
        </w:rPr>
        <w:t>Simulations</w:t>
      </w:r>
    </w:p>
    <w:p w14:paraId="699C2379" w14:textId="77777777" w:rsidR="00E77E9C" w:rsidRDefault="00E77E9C" w:rsidP="00754C47">
      <w:pPr>
        <w:jc w:val="both"/>
        <w:rPr>
          <w:rFonts w:ascii="Arial" w:hAnsi="Arial" w:cs="Arial"/>
          <w:lang w:val="en-CA"/>
        </w:rPr>
      </w:pPr>
      <w:r>
        <w:rPr>
          <w:rFonts w:ascii="Arial" w:hAnsi="Arial" w:cs="Arial"/>
          <w:lang w:val="en-CA"/>
        </w:rPr>
        <w:t xml:space="preserve">A set of simulations with parameters provided in </w:t>
      </w:r>
      <w:r w:rsidRPr="00E77E9C">
        <w:rPr>
          <w:rFonts w:ascii="Arial" w:hAnsi="Arial" w:cs="Arial"/>
          <w:lang w:val="en-CA"/>
        </w:rPr>
        <w:fldChar w:fldCharType="begin"/>
      </w:r>
      <w:r w:rsidRPr="00E77E9C">
        <w:rPr>
          <w:rFonts w:ascii="Arial" w:hAnsi="Arial" w:cs="Arial"/>
          <w:lang w:val="en-CA"/>
        </w:rPr>
        <w:instrText xml:space="preserve"> REF _Ref498502823 \h </w:instrText>
      </w:r>
      <w:r>
        <w:rPr>
          <w:rFonts w:ascii="Arial" w:hAnsi="Arial" w:cs="Arial"/>
          <w:lang w:val="en-CA"/>
        </w:rPr>
        <w:instrText xml:space="preserve"> \* MERGEFORMAT </w:instrText>
      </w:r>
      <w:r w:rsidRPr="00E77E9C">
        <w:rPr>
          <w:rFonts w:ascii="Arial" w:hAnsi="Arial" w:cs="Arial"/>
          <w:lang w:val="en-CA"/>
        </w:rPr>
      </w:r>
      <w:r w:rsidRPr="00E77E9C">
        <w:rPr>
          <w:rFonts w:ascii="Arial" w:hAnsi="Arial" w:cs="Arial"/>
          <w:lang w:val="en-CA"/>
        </w:rPr>
        <w:fldChar w:fldCharType="separate"/>
      </w:r>
      <w:r w:rsidR="008F75FE" w:rsidRPr="008F75FE">
        <w:rPr>
          <w:rFonts w:ascii="Arial" w:hAnsi="Arial" w:cs="Arial"/>
        </w:rPr>
        <w:t xml:space="preserve">Table </w:t>
      </w:r>
      <w:r w:rsidR="008F75FE" w:rsidRPr="008F75FE">
        <w:rPr>
          <w:rFonts w:ascii="Arial" w:hAnsi="Arial" w:cs="Arial"/>
          <w:noProof/>
        </w:rPr>
        <w:t>1</w:t>
      </w:r>
      <w:r w:rsidRPr="00E77E9C">
        <w:rPr>
          <w:rFonts w:ascii="Arial" w:hAnsi="Arial" w:cs="Arial"/>
          <w:lang w:val="en-CA"/>
        </w:rPr>
        <w:fldChar w:fldCharType="end"/>
      </w:r>
      <w:r w:rsidRPr="00E77E9C">
        <w:rPr>
          <w:rFonts w:ascii="Arial" w:hAnsi="Arial" w:cs="Arial"/>
          <w:lang w:val="en-CA"/>
        </w:rPr>
        <w:t xml:space="preserve"> </w:t>
      </w:r>
      <w:r>
        <w:rPr>
          <w:rFonts w:ascii="Arial" w:hAnsi="Arial" w:cs="Arial"/>
          <w:lang w:val="en-CA"/>
        </w:rPr>
        <w:t>has been carried out. In a first subset a transmit diversity scheme with the same signal being transmitted from both TX ports has been used, and in a second subset, the sign of the second TX port has been randomized between different NSSS occasions.</w:t>
      </w:r>
    </w:p>
    <w:p w14:paraId="2609B6EB" w14:textId="77777777" w:rsidR="0079043B" w:rsidRPr="00E77E9C" w:rsidRDefault="00E77E9C" w:rsidP="00754C47">
      <w:pPr>
        <w:jc w:val="both"/>
        <w:rPr>
          <w:rFonts w:ascii="Arial" w:hAnsi="Arial" w:cs="Arial"/>
          <w:lang w:val="en-CA"/>
        </w:rPr>
      </w:pPr>
      <w:r>
        <w:rPr>
          <w:rFonts w:ascii="Arial" w:hAnsi="Arial" w:cs="Arial"/>
          <w:lang w:val="en-CA"/>
        </w:rPr>
        <w:t>The f</w:t>
      </w:r>
      <w:r w:rsidR="00754C47">
        <w:rPr>
          <w:rFonts w:ascii="Arial" w:hAnsi="Arial" w:cs="Arial"/>
          <w:lang w:val="en-CA"/>
        </w:rPr>
        <w:t xml:space="preserve">irst subset of simulations </w:t>
      </w:r>
      <w:r w:rsidRPr="006D0713">
        <w:rPr>
          <w:rFonts w:ascii="Arial" w:hAnsi="Arial" w:cs="Arial"/>
          <w:b/>
          <w:lang w:val="en-CA"/>
        </w:rPr>
        <w:t>models</w:t>
      </w:r>
      <w:r>
        <w:rPr>
          <w:rFonts w:ascii="Arial" w:hAnsi="Arial" w:cs="Arial"/>
          <w:lang w:val="en-CA"/>
        </w:rPr>
        <w:t xml:space="preserve"> that the UE consistently is measuring on the same </w:t>
      </w:r>
      <w:r w:rsidR="00754C47">
        <w:rPr>
          <w:rFonts w:ascii="Arial" w:hAnsi="Arial" w:cs="Arial"/>
          <w:lang w:val="en-CA"/>
        </w:rPr>
        <w:t xml:space="preserve">transmit diversity configuration throughout the L1 measurement period, and the second subset </w:t>
      </w:r>
      <w:r w:rsidR="00754C47" w:rsidRPr="006D0713">
        <w:rPr>
          <w:rFonts w:ascii="Arial" w:hAnsi="Arial" w:cs="Arial"/>
          <w:b/>
          <w:lang w:val="en-CA"/>
        </w:rPr>
        <w:t>models</w:t>
      </w:r>
      <w:r w:rsidR="00754C47">
        <w:rPr>
          <w:rFonts w:ascii="Arial" w:hAnsi="Arial" w:cs="Arial"/>
          <w:lang w:val="en-CA"/>
        </w:rPr>
        <w:t xml:space="preserve"> that the UE is measuring on both transmit diversity configurations.</w:t>
      </w:r>
    </w:p>
    <w:p w14:paraId="5DBB26AB" w14:textId="77777777" w:rsidR="00E77E9C" w:rsidRDefault="00E77E9C" w:rsidP="00E77E9C">
      <w:pPr>
        <w:pStyle w:val="Caption"/>
        <w:keepNext/>
      </w:pPr>
      <w:bookmarkStart w:id="3" w:name="_Ref498502823"/>
      <w:r>
        <w:t xml:space="preserve">Table </w:t>
      </w:r>
      <w:r>
        <w:fldChar w:fldCharType="begin"/>
      </w:r>
      <w:r>
        <w:instrText xml:space="preserve"> SEQ Table \* ARABIC </w:instrText>
      </w:r>
      <w:r>
        <w:fldChar w:fldCharType="separate"/>
      </w:r>
      <w:r w:rsidR="008F75FE">
        <w:rPr>
          <w:noProof/>
        </w:rPr>
        <w:t>1</w:t>
      </w:r>
      <w:r>
        <w:fldChar w:fldCharType="end"/>
      </w:r>
      <w:bookmarkEnd w:id="3"/>
      <w:r>
        <w:t>: Simulation parameters</w:t>
      </w:r>
    </w:p>
    <w:tbl>
      <w:tblPr>
        <w:tblW w:w="6907" w:type="dxa"/>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1800"/>
        <w:gridCol w:w="2610"/>
      </w:tblGrid>
      <w:tr w:rsidR="0004598C" w:rsidRPr="00726AB1" w14:paraId="14478B98" w14:textId="77777777" w:rsidTr="00025AC6">
        <w:tc>
          <w:tcPr>
            <w:tcW w:w="2497" w:type="dxa"/>
            <w:shd w:val="clear" w:color="auto" w:fill="auto"/>
          </w:tcPr>
          <w:p w14:paraId="6FC74B08" w14:textId="77777777" w:rsidR="0004598C" w:rsidRPr="00004709" w:rsidRDefault="0004598C" w:rsidP="00025AC6">
            <w:pPr>
              <w:spacing w:after="0"/>
              <w:jc w:val="center"/>
              <w:rPr>
                <w:b/>
                <w:bCs/>
              </w:rPr>
            </w:pPr>
            <w:r w:rsidRPr="00004709">
              <w:rPr>
                <w:b/>
                <w:bCs/>
              </w:rPr>
              <w:t>Parameters</w:t>
            </w:r>
          </w:p>
        </w:tc>
        <w:tc>
          <w:tcPr>
            <w:tcW w:w="1800" w:type="dxa"/>
            <w:shd w:val="clear" w:color="auto" w:fill="auto"/>
          </w:tcPr>
          <w:p w14:paraId="4B9654BC" w14:textId="77777777" w:rsidR="0004598C" w:rsidRPr="00004709" w:rsidRDefault="0004598C" w:rsidP="00025AC6">
            <w:pPr>
              <w:spacing w:after="0"/>
              <w:jc w:val="center"/>
              <w:rPr>
                <w:b/>
                <w:bCs/>
              </w:rPr>
            </w:pPr>
            <w:r w:rsidRPr="00004709">
              <w:rPr>
                <w:b/>
                <w:bCs/>
              </w:rPr>
              <w:t>Value</w:t>
            </w:r>
          </w:p>
        </w:tc>
        <w:tc>
          <w:tcPr>
            <w:tcW w:w="2610" w:type="dxa"/>
            <w:shd w:val="clear" w:color="auto" w:fill="auto"/>
          </w:tcPr>
          <w:p w14:paraId="613DA09D" w14:textId="77777777" w:rsidR="0004598C" w:rsidRPr="00004709" w:rsidRDefault="0004598C" w:rsidP="00025AC6">
            <w:pPr>
              <w:spacing w:after="0"/>
              <w:jc w:val="center"/>
              <w:rPr>
                <w:b/>
                <w:bCs/>
              </w:rPr>
            </w:pPr>
            <w:r w:rsidRPr="00004709">
              <w:rPr>
                <w:b/>
                <w:bCs/>
              </w:rPr>
              <w:t>Comments</w:t>
            </w:r>
          </w:p>
        </w:tc>
      </w:tr>
      <w:tr w:rsidR="0004598C" w:rsidRPr="00726AB1" w14:paraId="3366F357" w14:textId="77777777" w:rsidTr="00025AC6">
        <w:tc>
          <w:tcPr>
            <w:tcW w:w="2497" w:type="dxa"/>
            <w:shd w:val="clear" w:color="auto" w:fill="auto"/>
          </w:tcPr>
          <w:p w14:paraId="17C2F08E" w14:textId="77777777" w:rsidR="0004598C" w:rsidRPr="00726AB1" w:rsidRDefault="0004598C" w:rsidP="00025AC6">
            <w:pPr>
              <w:spacing w:after="0"/>
            </w:pPr>
            <w:r w:rsidRPr="00726AB1">
              <w:t>L1 measurement period</w:t>
            </w:r>
          </w:p>
        </w:tc>
        <w:tc>
          <w:tcPr>
            <w:tcW w:w="1800" w:type="dxa"/>
            <w:shd w:val="clear" w:color="auto" w:fill="auto"/>
          </w:tcPr>
          <w:p w14:paraId="2C93431D" w14:textId="77777777" w:rsidR="0004598C" w:rsidRPr="00726AB1" w:rsidRDefault="0004598C" w:rsidP="0004598C">
            <w:pPr>
              <w:spacing w:after="0"/>
              <w:jc w:val="center"/>
            </w:pPr>
            <w:r>
              <w:rPr>
                <w:rFonts w:hint="eastAsia"/>
                <w:lang w:eastAsia="zh-CN"/>
              </w:rPr>
              <w:t>1600ms</w:t>
            </w:r>
          </w:p>
        </w:tc>
        <w:tc>
          <w:tcPr>
            <w:tcW w:w="2610" w:type="dxa"/>
            <w:shd w:val="clear" w:color="auto" w:fill="auto"/>
          </w:tcPr>
          <w:p w14:paraId="28828CF9" w14:textId="77777777" w:rsidR="0004598C" w:rsidRPr="00726AB1" w:rsidRDefault="0004598C" w:rsidP="00025AC6">
            <w:pPr>
              <w:spacing w:after="0"/>
            </w:pPr>
          </w:p>
        </w:tc>
      </w:tr>
      <w:tr w:rsidR="0004598C" w:rsidRPr="00726AB1" w14:paraId="0D842E78" w14:textId="77777777" w:rsidTr="00025AC6">
        <w:tc>
          <w:tcPr>
            <w:tcW w:w="2497" w:type="dxa"/>
            <w:shd w:val="clear" w:color="auto" w:fill="auto"/>
          </w:tcPr>
          <w:p w14:paraId="0F922401" w14:textId="77777777" w:rsidR="0004598C" w:rsidRPr="00726AB1" w:rsidRDefault="0004598C" w:rsidP="00025AC6">
            <w:pPr>
              <w:spacing w:after="0"/>
            </w:pPr>
            <w:r w:rsidRPr="00726AB1">
              <w:t>Measurement sampling rate</w:t>
            </w:r>
          </w:p>
        </w:tc>
        <w:tc>
          <w:tcPr>
            <w:tcW w:w="1800" w:type="dxa"/>
            <w:shd w:val="clear" w:color="auto" w:fill="auto"/>
          </w:tcPr>
          <w:p w14:paraId="747BF434" w14:textId="77777777" w:rsidR="0004598C" w:rsidRPr="00726AB1" w:rsidRDefault="0004598C" w:rsidP="0004598C">
            <w:pPr>
              <w:spacing w:after="0"/>
              <w:jc w:val="center"/>
              <w:rPr>
                <w:lang w:eastAsia="zh-CN"/>
              </w:rPr>
            </w:pPr>
            <w:r>
              <w:rPr>
                <w:rFonts w:hint="eastAsia"/>
                <w:lang w:eastAsia="zh-CN"/>
              </w:rPr>
              <w:t>1 sample/20ms</w:t>
            </w:r>
          </w:p>
        </w:tc>
        <w:tc>
          <w:tcPr>
            <w:tcW w:w="2610" w:type="dxa"/>
            <w:shd w:val="clear" w:color="auto" w:fill="auto"/>
          </w:tcPr>
          <w:p w14:paraId="525477C9" w14:textId="77777777" w:rsidR="0004598C" w:rsidRPr="00726AB1" w:rsidRDefault="0004598C" w:rsidP="00025AC6">
            <w:pPr>
              <w:spacing w:after="0"/>
            </w:pPr>
            <w:r>
              <w:t>Implementation dependent</w:t>
            </w:r>
          </w:p>
        </w:tc>
      </w:tr>
      <w:tr w:rsidR="0004598C" w:rsidRPr="00726AB1" w14:paraId="066396BE" w14:textId="77777777" w:rsidTr="00025AC6">
        <w:tc>
          <w:tcPr>
            <w:tcW w:w="2497" w:type="dxa"/>
            <w:shd w:val="clear" w:color="auto" w:fill="auto"/>
          </w:tcPr>
          <w:p w14:paraId="22F759E8" w14:textId="77777777" w:rsidR="0004598C" w:rsidRPr="00726AB1" w:rsidRDefault="0004598C" w:rsidP="00025AC6">
            <w:pPr>
              <w:spacing w:after="0"/>
            </w:pPr>
            <w:r w:rsidRPr="00726AB1">
              <w:t>L3 filtering</w:t>
            </w:r>
          </w:p>
        </w:tc>
        <w:tc>
          <w:tcPr>
            <w:tcW w:w="1800" w:type="dxa"/>
            <w:shd w:val="clear" w:color="auto" w:fill="auto"/>
          </w:tcPr>
          <w:p w14:paraId="0640E87C" w14:textId="77777777" w:rsidR="0004598C" w:rsidRPr="00726AB1" w:rsidRDefault="0004598C" w:rsidP="00025AC6">
            <w:pPr>
              <w:spacing w:after="0"/>
              <w:jc w:val="center"/>
            </w:pPr>
            <w:r w:rsidRPr="00726AB1">
              <w:t>Disabled</w:t>
            </w:r>
          </w:p>
        </w:tc>
        <w:tc>
          <w:tcPr>
            <w:tcW w:w="2610" w:type="dxa"/>
            <w:shd w:val="clear" w:color="auto" w:fill="auto"/>
          </w:tcPr>
          <w:p w14:paraId="0323904D" w14:textId="77777777" w:rsidR="0004598C" w:rsidRPr="00726AB1" w:rsidRDefault="0004598C" w:rsidP="00025AC6">
            <w:pPr>
              <w:spacing w:after="0"/>
            </w:pPr>
          </w:p>
        </w:tc>
      </w:tr>
      <w:tr w:rsidR="0004598C" w:rsidRPr="00726AB1" w14:paraId="7BF37B95" w14:textId="77777777" w:rsidTr="00025AC6">
        <w:trPr>
          <w:trHeight w:val="946"/>
        </w:trPr>
        <w:tc>
          <w:tcPr>
            <w:tcW w:w="2497" w:type="dxa"/>
            <w:shd w:val="clear" w:color="auto" w:fill="auto"/>
          </w:tcPr>
          <w:p w14:paraId="359AB66B" w14:textId="77777777" w:rsidR="0004598C" w:rsidRPr="00726AB1" w:rsidRDefault="0004598C" w:rsidP="00025AC6">
            <w:pPr>
              <w:spacing w:after="0"/>
            </w:pPr>
            <w:r>
              <w:t>Donor cell antenna configuration</w:t>
            </w:r>
          </w:p>
        </w:tc>
        <w:tc>
          <w:tcPr>
            <w:tcW w:w="1800" w:type="dxa"/>
            <w:shd w:val="clear" w:color="auto" w:fill="auto"/>
          </w:tcPr>
          <w:p w14:paraId="0B54E49B" w14:textId="77777777" w:rsidR="0004598C" w:rsidRPr="00726AB1" w:rsidRDefault="0004598C" w:rsidP="00025AC6">
            <w:pPr>
              <w:spacing w:after="0"/>
              <w:jc w:val="center"/>
            </w:pPr>
            <w:r>
              <w:rPr>
                <w:sz w:val="18"/>
              </w:rPr>
              <w:t>2TX</w:t>
            </w:r>
          </w:p>
        </w:tc>
        <w:tc>
          <w:tcPr>
            <w:tcW w:w="2610" w:type="dxa"/>
            <w:shd w:val="clear" w:color="auto" w:fill="auto"/>
          </w:tcPr>
          <w:p w14:paraId="52D2CC46" w14:textId="77777777" w:rsidR="0004598C" w:rsidRPr="008754EF" w:rsidRDefault="0004598C" w:rsidP="00025AC6">
            <w:pPr>
              <w:spacing w:after="0"/>
            </w:pPr>
            <w:r>
              <w:t>Puncturing of NPSS and N</w:t>
            </w:r>
            <w:r w:rsidRPr="008754EF">
              <w:t>SSS in in-band operation when colliding with 2TX CRS pattern</w:t>
            </w:r>
          </w:p>
        </w:tc>
      </w:tr>
      <w:tr w:rsidR="0004598C" w:rsidRPr="00726AB1" w14:paraId="1699F8E2" w14:textId="77777777" w:rsidTr="00E77E9C">
        <w:trPr>
          <w:trHeight w:val="579"/>
        </w:trPr>
        <w:tc>
          <w:tcPr>
            <w:tcW w:w="2497" w:type="dxa"/>
            <w:shd w:val="clear" w:color="auto" w:fill="auto"/>
          </w:tcPr>
          <w:p w14:paraId="46D90162" w14:textId="77777777" w:rsidR="0004598C" w:rsidRDefault="0004598C" w:rsidP="00025AC6">
            <w:pPr>
              <w:spacing w:after="0"/>
            </w:pPr>
            <w:r>
              <w:t>NB-IoT antenna configuration</w:t>
            </w:r>
          </w:p>
        </w:tc>
        <w:tc>
          <w:tcPr>
            <w:tcW w:w="1800" w:type="dxa"/>
            <w:shd w:val="clear" w:color="auto" w:fill="auto"/>
          </w:tcPr>
          <w:p w14:paraId="0E16E8FE" w14:textId="77777777" w:rsidR="0004598C" w:rsidRPr="00AF63F3" w:rsidRDefault="0004598C" w:rsidP="00025AC6">
            <w:pPr>
              <w:spacing w:after="0"/>
              <w:jc w:val="center"/>
              <w:rPr>
                <w:sz w:val="18"/>
              </w:rPr>
            </w:pPr>
            <w:r>
              <w:rPr>
                <w:sz w:val="18"/>
              </w:rPr>
              <w:t>2TX-1RX</w:t>
            </w:r>
          </w:p>
        </w:tc>
        <w:tc>
          <w:tcPr>
            <w:tcW w:w="2610" w:type="dxa"/>
            <w:shd w:val="clear" w:color="auto" w:fill="auto"/>
          </w:tcPr>
          <w:p w14:paraId="1FF50A54" w14:textId="77777777" w:rsidR="0004598C" w:rsidRPr="008754EF" w:rsidRDefault="0004598C" w:rsidP="00025AC6">
            <w:pPr>
              <w:spacing w:after="0"/>
            </w:pPr>
          </w:p>
        </w:tc>
      </w:tr>
      <w:tr w:rsidR="0004598C" w:rsidRPr="00004709" w14:paraId="44C1DE88" w14:textId="77777777" w:rsidTr="00025AC6">
        <w:tc>
          <w:tcPr>
            <w:tcW w:w="2497" w:type="dxa"/>
            <w:shd w:val="clear" w:color="auto" w:fill="auto"/>
          </w:tcPr>
          <w:p w14:paraId="2BEDAAB4" w14:textId="77777777" w:rsidR="0004598C" w:rsidRPr="00726AB1" w:rsidRDefault="0004598C" w:rsidP="00025AC6">
            <w:pPr>
              <w:spacing w:after="0"/>
            </w:pPr>
            <w:r w:rsidRPr="0004598C">
              <w:lastRenderedPageBreak/>
              <w:t>Channel model</w:t>
            </w:r>
          </w:p>
        </w:tc>
        <w:tc>
          <w:tcPr>
            <w:tcW w:w="1800" w:type="dxa"/>
            <w:shd w:val="clear" w:color="auto" w:fill="auto"/>
          </w:tcPr>
          <w:p w14:paraId="57BA827F" w14:textId="77777777" w:rsidR="0004598C" w:rsidRPr="008754EF" w:rsidRDefault="0004598C" w:rsidP="00025AC6">
            <w:pPr>
              <w:spacing w:after="0"/>
              <w:jc w:val="center"/>
              <w:rPr>
                <w:lang w:val="es-ES"/>
              </w:rPr>
            </w:pPr>
            <w:r>
              <w:rPr>
                <w:sz w:val="18"/>
              </w:rPr>
              <w:t>AWGN, ETU 1Hz</w:t>
            </w:r>
          </w:p>
        </w:tc>
        <w:tc>
          <w:tcPr>
            <w:tcW w:w="2610" w:type="dxa"/>
            <w:shd w:val="clear" w:color="auto" w:fill="auto"/>
          </w:tcPr>
          <w:p w14:paraId="292D2A70" w14:textId="77777777" w:rsidR="0004598C" w:rsidRPr="00004709" w:rsidRDefault="0004598C" w:rsidP="00025AC6">
            <w:pPr>
              <w:spacing w:after="0"/>
              <w:rPr>
                <w:lang w:val="es-ES"/>
              </w:rPr>
            </w:pPr>
            <w:r w:rsidRPr="00437201">
              <w:rPr>
                <w:sz w:val="18"/>
              </w:rPr>
              <w:t>Models stationary device</w:t>
            </w:r>
          </w:p>
        </w:tc>
      </w:tr>
      <w:tr w:rsidR="0004598C" w:rsidRPr="00726AB1" w14:paraId="637CC178" w14:textId="77777777" w:rsidTr="00025AC6">
        <w:tc>
          <w:tcPr>
            <w:tcW w:w="2497" w:type="dxa"/>
            <w:shd w:val="clear" w:color="auto" w:fill="auto"/>
          </w:tcPr>
          <w:p w14:paraId="5C82EB0F" w14:textId="77777777" w:rsidR="0004598C" w:rsidRPr="00B56524" w:rsidRDefault="0004598C" w:rsidP="00025AC6">
            <w:pPr>
              <w:spacing w:after="0"/>
            </w:pPr>
            <w:r>
              <w:t>Measurement type</w:t>
            </w:r>
          </w:p>
        </w:tc>
        <w:tc>
          <w:tcPr>
            <w:tcW w:w="1800" w:type="dxa"/>
            <w:shd w:val="clear" w:color="auto" w:fill="auto"/>
          </w:tcPr>
          <w:p w14:paraId="25808E9E" w14:textId="77777777" w:rsidR="0004598C" w:rsidRPr="000F3A2B" w:rsidRDefault="0004598C" w:rsidP="0004598C">
            <w:pPr>
              <w:spacing w:after="0"/>
              <w:jc w:val="center"/>
            </w:pPr>
            <w:r w:rsidRPr="008754EF">
              <w:t>Synchron</w:t>
            </w:r>
            <w:r>
              <w:t>ization signal (NSSS)</w:t>
            </w:r>
          </w:p>
        </w:tc>
        <w:tc>
          <w:tcPr>
            <w:tcW w:w="2610" w:type="dxa"/>
            <w:shd w:val="clear" w:color="auto" w:fill="auto"/>
          </w:tcPr>
          <w:p w14:paraId="4FEC1A04" w14:textId="77777777" w:rsidR="0004598C" w:rsidRDefault="0004598C" w:rsidP="00025AC6">
            <w:pPr>
              <w:spacing w:after="0"/>
              <w:rPr>
                <w:lang w:val="en-US"/>
              </w:rPr>
            </w:pPr>
          </w:p>
          <w:p w14:paraId="2FAEE465" w14:textId="77777777" w:rsidR="0004598C" w:rsidRPr="00C24B75" w:rsidRDefault="0004598C" w:rsidP="00025AC6">
            <w:pPr>
              <w:spacing w:after="0"/>
              <w:rPr>
                <w:highlight w:val="yellow"/>
                <w:lang w:val="en-US"/>
              </w:rPr>
            </w:pPr>
          </w:p>
        </w:tc>
      </w:tr>
      <w:tr w:rsidR="0004598C" w:rsidRPr="00726AB1" w14:paraId="71D82C8F" w14:textId="77777777" w:rsidTr="00025AC6">
        <w:tc>
          <w:tcPr>
            <w:tcW w:w="2497" w:type="dxa"/>
            <w:vMerge w:val="restart"/>
            <w:shd w:val="clear" w:color="auto" w:fill="auto"/>
          </w:tcPr>
          <w:p w14:paraId="4416FD13" w14:textId="77777777" w:rsidR="0004598C" w:rsidRDefault="0004598C" w:rsidP="00025AC6">
            <w:pPr>
              <w:spacing w:after="0"/>
            </w:pPr>
            <w:r>
              <w:t>NSSS transmit diversity</w:t>
            </w:r>
          </w:p>
        </w:tc>
        <w:tc>
          <w:tcPr>
            <w:tcW w:w="1800" w:type="dxa"/>
            <w:shd w:val="clear" w:color="auto" w:fill="auto"/>
          </w:tcPr>
          <w:p w14:paraId="40F78BA2" w14:textId="77777777" w:rsidR="0004598C" w:rsidRPr="008754EF" w:rsidRDefault="00945C9A" w:rsidP="0004598C">
            <w:pPr>
              <w:spacing w:after="0"/>
              <w:jc w:val="cente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w:rPr>
                    <w:rFonts w:ascii="Cambria Math" w:hAnsi="Cambria Math"/>
                  </w:rPr>
                  <m:t>[ 1       1]</m:t>
                </m:r>
              </m:oMath>
            </m:oMathPara>
          </w:p>
        </w:tc>
        <w:tc>
          <w:tcPr>
            <w:tcW w:w="2610" w:type="dxa"/>
            <w:shd w:val="clear" w:color="auto" w:fill="auto"/>
          </w:tcPr>
          <w:p w14:paraId="73B4957F" w14:textId="77777777" w:rsidR="0004598C" w:rsidRDefault="00E77E9C" w:rsidP="00025AC6">
            <w:pPr>
              <w:spacing w:after="0"/>
              <w:rPr>
                <w:lang w:val="en-US"/>
              </w:rPr>
            </w:pPr>
            <w:r>
              <w:rPr>
                <w:lang w:val="en-US"/>
              </w:rPr>
              <w:t>Equal sign on both TX ports</w:t>
            </w:r>
          </w:p>
        </w:tc>
      </w:tr>
      <w:tr w:rsidR="0004598C" w:rsidRPr="00726AB1" w14:paraId="1AB346E4" w14:textId="77777777" w:rsidTr="00025AC6">
        <w:tc>
          <w:tcPr>
            <w:tcW w:w="2497" w:type="dxa"/>
            <w:vMerge/>
            <w:shd w:val="clear" w:color="auto" w:fill="auto"/>
          </w:tcPr>
          <w:p w14:paraId="0D325ADF" w14:textId="77777777" w:rsidR="0004598C" w:rsidRDefault="0004598C" w:rsidP="00025AC6">
            <w:pPr>
              <w:spacing w:after="0"/>
            </w:pPr>
          </w:p>
        </w:tc>
        <w:tc>
          <w:tcPr>
            <w:tcW w:w="1800" w:type="dxa"/>
            <w:shd w:val="clear" w:color="auto" w:fill="auto"/>
          </w:tcPr>
          <w:p w14:paraId="5FD4C64C" w14:textId="77777777" w:rsidR="0004598C" w:rsidRPr="008754EF" w:rsidRDefault="00945C9A" w:rsidP="0004598C">
            <w:pPr>
              <w:spacing w:after="0"/>
              <w:jc w:val="cente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r>
                      <w:rPr>
                        <w:rFonts w:ascii="Cambria Math" w:hAnsi="Cambria Math"/>
                      </w:rPr>
                      <m:t xml:space="preserve"> 1   ±1</m:t>
                    </m:r>
                  </m:e>
                </m:d>
              </m:oMath>
            </m:oMathPara>
          </w:p>
        </w:tc>
        <w:tc>
          <w:tcPr>
            <w:tcW w:w="2610" w:type="dxa"/>
            <w:shd w:val="clear" w:color="auto" w:fill="auto"/>
          </w:tcPr>
          <w:p w14:paraId="00C82EAD" w14:textId="77777777" w:rsidR="0004598C" w:rsidRDefault="00E77E9C" w:rsidP="00025AC6">
            <w:pPr>
              <w:spacing w:after="0"/>
              <w:rPr>
                <w:lang w:val="en-US"/>
              </w:rPr>
            </w:pPr>
            <w:r>
              <w:rPr>
                <w:lang w:val="en-US"/>
              </w:rPr>
              <w:t>Randomized sign on second TX port</w:t>
            </w:r>
          </w:p>
        </w:tc>
      </w:tr>
      <w:tr w:rsidR="0004598C" w:rsidRPr="00726AB1" w14:paraId="1A25CDC0" w14:textId="77777777" w:rsidTr="00025AC6">
        <w:tc>
          <w:tcPr>
            <w:tcW w:w="2497" w:type="dxa"/>
            <w:shd w:val="clear" w:color="auto" w:fill="auto"/>
          </w:tcPr>
          <w:p w14:paraId="6AB35A77" w14:textId="77777777" w:rsidR="0004598C" w:rsidRPr="00726AB1" w:rsidRDefault="0004598C" w:rsidP="00025AC6">
            <w:pPr>
              <w:spacing w:after="0"/>
            </w:pPr>
            <w:r>
              <w:t>CP length</w:t>
            </w:r>
          </w:p>
        </w:tc>
        <w:tc>
          <w:tcPr>
            <w:tcW w:w="1800" w:type="dxa"/>
            <w:shd w:val="clear" w:color="auto" w:fill="auto"/>
          </w:tcPr>
          <w:p w14:paraId="7DA27110" w14:textId="77777777" w:rsidR="0004598C" w:rsidRPr="008754EF" w:rsidRDefault="0004598C" w:rsidP="00025AC6">
            <w:pPr>
              <w:spacing w:after="0"/>
              <w:jc w:val="center"/>
            </w:pPr>
            <w:r w:rsidRPr="008754EF">
              <w:t>Normal</w:t>
            </w:r>
          </w:p>
        </w:tc>
        <w:tc>
          <w:tcPr>
            <w:tcW w:w="2610" w:type="dxa"/>
            <w:shd w:val="clear" w:color="auto" w:fill="auto"/>
          </w:tcPr>
          <w:p w14:paraId="5BD875A3" w14:textId="77777777" w:rsidR="0004598C" w:rsidRPr="00726AB1" w:rsidRDefault="0004598C" w:rsidP="00025AC6">
            <w:pPr>
              <w:spacing w:after="0"/>
            </w:pPr>
          </w:p>
        </w:tc>
      </w:tr>
      <w:tr w:rsidR="0004598C" w:rsidRPr="00726AB1" w14:paraId="7D2A342B" w14:textId="77777777" w:rsidTr="00025AC6">
        <w:tc>
          <w:tcPr>
            <w:tcW w:w="2497" w:type="dxa"/>
            <w:shd w:val="clear" w:color="auto" w:fill="auto"/>
          </w:tcPr>
          <w:p w14:paraId="375308EE" w14:textId="77777777" w:rsidR="0004598C" w:rsidRPr="00A91B1C" w:rsidRDefault="0004598C" w:rsidP="00025AC6">
            <w:pPr>
              <w:spacing w:after="0"/>
            </w:pPr>
            <w:r w:rsidRPr="00A91B1C">
              <w:t>Carrier frequency</w:t>
            </w:r>
          </w:p>
        </w:tc>
        <w:tc>
          <w:tcPr>
            <w:tcW w:w="1800" w:type="dxa"/>
            <w:shd w:val="clear" w:color="auto" w:fill="auto"/>
          </w:tcPr>
          <w:p w14:paraId="078A658F" w14:textId="77777777" w:rsidR="0004598C" w:rsidRPr="008754EF" w:rsidRDefault="0004598C" w:rsidP="00025AC6">
            <w:pPr>
              <w:spacing w:after="0"/>
              <w:jc w:val="center"/>
            </w:pPr>
            <w:r w:rsidRPr="008754EF">
              <w:t>2 GHz</w:t>
            </w:r>
          </w:p>
        </w:tc>
        <w:tc>
          <w:tcPr>
            <w:tcW w:w="2610" w:type="dxa"/>
            <w:shd w:val="clear" w:color="auto" w:fill="auto"/>
          </w:tcPr>
          <w:p w14:paraId="6366E348" w14:textId="77777777" w:rsidR="0004598C" w:rsidRPr="00726AB1" w:rsidRDefault="0004598C" w:rsidP="00025AC6">
            <w:pPr>
              <w:spacing w:after="0"/>
            </w:pPr>
          </w:p>
        </w:tc>
      </w:tr>
      <w:tr w:rsidR="0004598C" w:rsidRPr="00726AB1" w14:paraId="179871A6" w14:textId="77777777" w:rsidTr="00025AC6">
        <w:tc>
          <w:tcPr>
            <w:tcW w:w="2497" w:type="dxa"/>
            <w:shd w:val="clear" w:color="auto" w:fill="auto"/>
          </w:tcPr>
          <w:p w14:paraId="57204EDB" w14:textId="77777777" w:rsidR="0004598C" w:rsidRPr="00004709" w:rsidRDefault="00E77E9C" w:rsidP="00025AC6">
            <w:pPr>
              <w:spacing w:after="0"/>
              <w:rPr>
                <w:highlight w:val="yellow"/>
              </w:rPr>
            </w:pPr>
            <w:r>
              <w:t>Es</w:t>
            </w:r>
            <w:r w:rsidR="0004598C">
              <w:t>/Iot</w:t>
            </w:r>
          </w:p>
        </w:tc>
        <w:tc>
          <w:tcPr>
            <w:tcW w:w="1800" w:type="dxa"/>
            <w:shd w:val="clear" w:color="auto" w:fill="auto"/>
          </w:tcPr>
          <w:p w14:paraId="0D7DFD81" w14:textId="77777777" w:rsidR="0004598C" w:rsidRPr="008754EF" w:rsidRDefault="0004598C" w:rsidP="00025AC6">
            <w:pPr>
              <w:spacing w:after="0"/>
              <w:jc w:val="center"/>
            </w:pPr>
            <w:r w:rsidRPr="008754EF">
              <w:t>-15dB, -12.6dB, -6dB</w:t>
            </w:r>
          </w:p>
        </w:tc>
        <w:tc>
          <w:tcPr>
            <w:tcW w:w="2610" w:type="dxa"/>
            <w:shd w:val="clear" w:color="auto" w:fill="auto"/>
          </w:tcPr>
          <w:p w14:paraId="3572FE74" w14:textId="77777777" w:rsidR="0004598C" w:rsidRPr="00B31C67" w:rsidRDefault="0004598C" w:rsidP="00025AC6">
            <w:pPr>
              <w:spacing w:after="0"/>
            </w:pPr>
            <w:r w:rsidRPr="00B31C67">
              <w:t xml:space="preserve">AWGN noise </w:t>
            </w:r>
          </w:p>
        </w:tc>
      </w:tr>
      <w:tr w:rsidR="0004598C" w:rsidRPr="00726AB1" w14:paraId="600B0353" w14:textId="77777777" w:rsidTr="00025AC6">
        <w:tc>
          <w:tcPr>
            <w:tcW w:w="2497" w:type="dxa"/>
            <w:shd w:val="clear" w:color="auto" w:fill="auto"/>
          </w:tcPr>
          <w:p w14:paraId="4E4CA80C" w14:textId="77777777" w:rsidR="0004598C" w:rsidRDefault="0004598C" w:rsidP="00025AC6">
            <w:pPr>
              <w:spacing w:after="0"/>
            </w:pPr>
            <w:r>
              <w:t>Frequency error modelling</w:t>
            </w:r>
          </w:p>
        </w:tc>
        <w:tc>
          <w:tcPr>
            <w:tcW w:w="1800" w:type="dxa"/>
            <w:shd w:val="clear" w:color="auto" w:fill="auto"/>
          </w:tcPr>
          <w:p w14:paraId="6DD7BDC8" w14:textId="77777777" w:rsidR="0004598C" w:rsidRPr="00B31C67" w:rsidRDefault="0004598C" w:rsidP="00025AC6">
            <w:pPr>
              <w:spacing w:after="0"/>
              <w:jc w:val="center"/>
            </w:pPr>
            <w:r>
              <w:t>+/-50 Hz</w:t>
            </w:r>
          </w:p>
        </w:tc>
        <w:tc>
          <w:tcPr>
            <w:tcW w:w="2610" w:type="dxa"/>
            <w:shd w:val="clear" w:color="auto" w:fill="auto"/>
          </w:tcPr>
          <w:p w14:paraId="0898914E" w14:textId="77777777" w:rsidR="0004598C" w:rsidRPr="00B31C67" w:rsidRDefault="0004598C" w:rsidP="00025AC6">
            <w:pPr>
              <w:spacing w:after="0"/>
            </w:pPr>
            <w:r>
              <w:t>With respect to reference cell</w:t>
            </w:r>
          </w:p>
        </w:tc>
      </w:tr>
    </w:tbl>
    <w:p w14:paraId="218B6484" w14:textId="77777777" w:rsidR="00BC3716" w:rsidRPr="0004598C" w:rsidRDefault="00BC3716" w:rsidP="00BC3716">
      <w:pPr>
        <w:rPr>
          <w:rFonts w:ascii="Arial" w:hAnsi="Arial"/>
        </w:rPr>
      </w:pPr>
    </w:p>
    <w:p w14:paraId="7B9BDBDD" w14:textId="77777777" w:rsidR="00270159" w:rsidRPr="006715E7" w:rsidRDefault="00270159" w:rsidP="00255B2F">
      <w:pPr>
        <w:keepNext/>
        <w:ind w:right="-171"/>
        <w:jc w:val="center"/>
        <w:rPr>
          <w:rFonts w:ascii="Arial" w:hAnsi="Arial"/>
        </w:rPr>
      </w:pPr>
      <w:r w:rsidRPr="006715E7">
        <w:rPr>
          <w:rFonts w:ascii="Arial" w:hAnsi="Arial"/>
          <w:noProof/>
          <w:lang w:val="en-CA"/>
        </w:rPr>
        <w:drawing>
          <wp:inline distT="0" distB="0" distL="0" distR="0" wp14:anchorId="4D115669" wp14:editId="2D2CD1D0">
            <wp:extent cx="2478024" cy="217627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8024" cy="2176272"/>
                    </a:xfrm>
                    <a:prstGeom prst="rect">
                      <a:avLst/>
                    </a:prstGeom>
                    <a:noFill/>
                    <a:ln>
                      <a:noFill/>
                    </a:ln>
                  </pic:spPr>
                </pic:pic>
              </a:graphicData>
            </a:graphic>
          </wp:inline>
        </w:drawing>
      </w:r>
      <w:r w:rsidRPr="006715E7">
        <w:rPr>
          <w:rFonts w:ascii="Arial" w:hAnsi="Arial"/>
          <w:noProof/>
          <w:lang w:val="en-CA"/>
        </w:rPr>
        <w:drawing>
          <wp:inline distT="0" distB="0" distL="0" distR="0" wp14:anchorId="2B79DFF9" wp14:editId="7D920AE7">
            <wp:extent cx="2478024" cy="217627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8024" cy="2176272"/>
                    </a:xfrm>
                    <a:prstGeom prst="rect">
                      <a:avLst/>
                    </a:prstGeom>
                    <a:noFill/>
                    <a:ln>
                      <a:noFill/>
                    </a:ln>
                  </pic:spPr>
                </pic:pic>
              </a:graphicData>
            </a:graphic>
          </wp:inline>
        </w:drawing>
      </w:r>
    </w:p>
    <w:p w14:paraId="254EAB2B" w14:textId="77777777" w:rsidR="00270159" w:rsidRDefault="00270159" w:rsidP="00270159">
      <w:pPr>
        <w:pStyle w:val="Caption"/>
        <w:rPr>
          <w:rFonts w:ascii="Arial" w:hAnsi="Arial" w:cs="Arial"/>
          <w:b w:val="0"/>
          <w:lang w:val="en-US"/>
        </w:rPr>
      </w:pPr>
      <w:bookmarkStart w:id="4" w:name="_Ref498503902"/>
      <w:r w:rsidRPr="003B7E39">
        <w:rPr>
          <w:rFonts w:ascii="Arial" w:hAnsi="Arial" w:cs="Arial"/>
          <w:b w:val="0"/>
          <w:lang w:val="en-US"/>
        </w:rPr>
        <w:t xml:space="preserve">Figure </w:t>
      </w:r>
      <w:r w:rsidRPr="006715E7">
        <w:rPr>
          <w:rFonts w:ascii="Arial" w:hAnsi="Arial" w:cs="Arial"/>
          <w:b w:val="0"/>
        </w:rPr>
        <w:fldChar w:fldCharType="begin"/>
      </w:r>
      <w:r w:rsidRPr="003B7E39">
        <w:rPr>
          <w:rFonts w:ascii="Arial" w:hAnsi="Arial" w:cs="Arial"/>
          <w:b w:val="0"/>
          <w:lang w:val="en-US"/>
        </w:rPr>
        <w:instrText xml:space="preserve"> SEQ Figure \* ARABIC </w:instrText>
      </w:r>
      <w:r w:rsidRPr="006715E7">
        <w:rPr>
          <w:rFonts w:ascii="Arial" w:hAnsi="Arial" w:cs="Arial"/>
          <w:b w:val="0"/>
        </w:rPr>
        <w:fldChar w:fldCharType="separate"/>
      </w:r>
      <w:r w:rsidR="008F75FE">
        <w:rPr>
          <w:rFonts w:ascii="Arial" w:hAnsi="Arial" w:cs="Arial"/>
          <w:b w:val="0"/>
          <w:noProof/>
          <w:lang w:val="en-US"/>
        </w:rPr>
        <w:t>1</w:t>
      </w:r>
      <w:r w:rsidRPr="006715E7">
        <w:rPr>
          <w:rFonts w:ascii="Arial" w:hAnsi="Arial" w:cs="Arial"/>
          <w:b w:val="0"/>
        </w:rPr>
        <w:fldChar w:fldCharType="end"/>
      </w:r>
      <w:bookmarkEnd w:id="4"/>
      <w:r w:rsidRPr="003B7E39">
        <w:rPr>
          <w:rFonts w:ascii="Arial" w:hAnsi="Arial" w:cs="Arial"/>
          <w:b w:val="0"/>
          <w:lang w:val="en-US"/>
        </w:rPr>
        <w:t xml:space="preserve">: </w:t>
      </w:r>
      <w:r w:rsidR="00AC2400">
        <w:rPr>
          <w:rFonts w:ascii="Arial" w:hAnsi="Arial" w:cs="Arial"/>
          <w:b w:val="0"/>
          <w:lang w:val="en-US"/>
        </w:rPr>
        <w:t xml:space="preserve">NSSS received power estimates in </w:t>
      </w:r>
      <w:r w:rsidRPr="003B7E39">
        <w:rPr>
          <w:rFonts w:ascii="Arial" w:hAnsi="Arial" w:cs="Arial"/>
          <w:b w:val="0"/>
          <w:lang w:val="en-US"/>
        </w:rPr>
        <w:t>AWGN</w:t>
      </w:r>
      <w:r w:rsidR="00AC2400">
        <w:rPr>
          <w:rFonts w:ascii="Arial" w:hAnsi="Arial" w:cs="Arial"/>
          <w:b w:val="0"/>
          <w:lang w:val="en-US"/>
        </w:rPr>
        <w:t xml:space="preserve"> propagation conditions for transmit diversity with (left) same sign on both TX ports, and (right) randomized sign of second TX port.</w:t>
      </w:r>
    </w:p>
    <w:p w14:paraId="56094A17" w14:textId="77777777" w:rsidR="00754C47" w:rsidRPr="00754C47" w:rsidRDefault="00754C47" w:rsidP="00754C47">
      <w:pPr>
        <w:rPr>
          <w:lang w:val="en-US" w:eastAsia="ja-JP"/>
        </w:rPr>
      </w:pPr>
    </w:p>
    <w:p w14:paraId="3D6C3A69" w14:textId="77777777" w:rsidR="00270159" w:rsidRPr="006715E7" w:rsidRDefault="00270159" w:rsidP="00255B2F">
      <w:pPr>
        <w:keepNext/>
        <w:ind w:right="-171"/>
        <w:jc w:val="center"/>
        <w:rPr>
          <w:rFonts w:ascii="Arial" w:hAnsi="Arial"/>
        </w:rPr>
      </w:pPr>
      <w:r w:rsidRPr="006715E7">
        <w:rPr>
          <w:rFonts w:ascii="Arial" w:hAnsi="Arial"/>
          <w:noProof/>
          <w:lang w:val="en-CA"/>
        </w:rPr>
        <w:drawing>
          <wp:inline distT="0" distB="0" distL="0" distR="0" wp14:anchorId="66B929A4" wp14:editId="687F5DCE">
            <wp:extent cx="2478024" cy="217627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8024" cy="2176272"/>
                    </a:xfrm>
                    <a:prstGeom prst="rect">
                      <a:avLst/>
                    </a:prstGeom>
                    <a:noFill/>
                    <a:ln>
                      <a:noFill/>
                    </a:ln>
                  </pic:spPr>
                </pic:pic>
              </a:graphicData>
            </a:graphic>
          </wp:inline>
        </w:drawing>
      </w:r>
      <w:r w:rsidRPr="006715E7">
        <w:rPr>
          <w:rFonts w:ascii="Arial" w:hAnsi="Arial"/>
          <w:noProof/>
          <w:lang w:val="en-CA"/>
        </w:rPr>
        <w:drawing>
          <wp:inline distT="0" distB="0" distL="0" distR="0" wp14:anchorId="793E90E2" wp14:editId="70492144">
            <wp:extent cx="2478024" cy="21762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8024" cy="2176272"/>
                    </a:xfrm>
                    <a:prstGeom prst="rect">
                      <a:avLst/>
                    </a:prstGeom>
                    <a:noFill/>
                    <a:ln>
                      <a:noFill/>
                    </a:ln>
                  </pic:spPr>
                </pic:pic>
              </a:graphicData>
            </a:graphic>
          </wp:inline>
        </w:drawing>
      </w:r>
    </w:p>
    <w:p w14:paraId="7C0990C1" w14:textId="77777777" w:rsidR="00270159" w:rsidRPr="006715E7" w:rsidRDefault="00270159" w:rsidP="00270159">
      <w:pPr>
        <w:pStyle w:val="Caption"/>
        <w:rPr>
          <w:rFonts w:ascii="Arial" w:hAnsi="Arial" w:cs="Arial"/>
          <w:b w:val="0"/>
          <w:lang w:val="en-CA"/>
        </w:rPr>
      </w:pPr>
      <w:bookmarkStart w:id="5" w:name="_Ref498504095"/>
      <w:r w:rsidRPr="003B7E39">
        <w:rPr>
          <w:rFonts w:ascii="Arial" w:hAnsi="Arial" w:cs="Arial"/>
          <w:b w:val="0"/>
          <w:lang w:val="en-US"/>
        </w:rPr>
        <w:t xml:space="preserve">Figure </w:t>
      </w:r>
      <w:r w:rsidRPr="006715E7">
        <w:rPr>
          <w:rFonts w:ascii="Arial" w:hAnsi="Arial" w:cs="Arial"/>
          <w:b w:val="0"/>
        </w:rPr>
        <w:fldChar w:fldCharType="begin"/>
      </w:r>
      <w:r w:rsidRPr="003B7E39">
        <w:rPr>
          <w:rFonts w:ascii="Arial" w:hAnsi="Arial" w:cs="Arial"/>
          <w:b w:val="0"/>
          <w:lang w:val="en-US"/>
        </w:rPr>
        <w:instrText xml:space="preserve"> SEQ Figure \* ARABIC </w:instrText>
      </w:r>
      <w:r w:rsidRPr="006715E7">
        <w:rPr>
          <w:rFonts w:ascii="Arial" w:hAnsi="Arial" w:cs="Arial"/>
          <w:b w:val="0"/>
        </w:rPr>
        <w:fldChar w:fldCharType="separate"/>
      </w:r>
      <w:r w:rsidR="008F75FE">
        <w:rPr>
          <w:rFonts w:ascii="Arial" w:hAnsi="Arial" w:cs="Arial"/>
          <w:b w:val="0"/>
          <w:noProof/>
          <w:lang w:val="en-US"/>
        </w:rPr>
        <w:t>2</w:t>
      </w:r>
      <w:r w:rsidRPr="006715E7">
        <w:rPr>
          <w:rFonts w:ascii="Arial" w:hAnsi="Arial" w:cs="Arial"/>
          <w:b w:val="0"/>
        </w:rPr>
        <w:fldChar w:fldCharType="end"/>
      </w:r>
      <w:bookmarkEnd w:id="5"/>
      <w:r w:rsidRPr="003B7E39">
        <w:rPr>
          <w:rFonts w:ascii="Arial" w:hAnsi="Arial" w:cs="Arial"/>
          <w:b w:val="0"/>
          <w:lang w:val="en-US"/>
        </w:rPr>
        <w:t xml:space="preserve">: </w:t>
      </w:r>
      <w:r w:rsidR="00AC2400">
        <w:rPr>
          <w:rFonts w:ascii="Arial" w:hAnsi="Arial" w:cs="Arial"/>
          <w:b w:val="0"/>
          <w:lang w:val="en-US"/>
        </w:rPr>
        <w:t>NSSS received power estimates in ETU 1Hz propagation conditions for transmit diversity with (left) same sign on both TX ports, and (right) randomized sign of second TX port.</w:t>
      </w:r>
    </w:p>
    <w:p w14:paraId="16032850" w14:textId="77777777" w:rsidR="00EA5F1F" w:rsidRDefault="00EA5F1F" w:rsidP="00BC3716">
      <w:pPr>
        <w:rPr>
          <w:rFonts w:ascii="Arial" w:hAnsi="Arial"/>
          <w:lang w:val="en-CA"/>
        </w:rPr>
      </w:pPr>
    </w:p>
    <w:p w14:paraId="122E43A1" w14:textId="77777777" w:rsidR="00B9472B" w:rsidRDefault="00B9472B" w:rsidP="00BC3716">
      <w:pPr>
        <w:rPr>
          <w:rFonts w:ascii="Arial" w:hAnsi="Arial"/>
          <w:lang w:val="en-CA"/>
        </w:rPr>
      </w:pPr>
      <w:r>
        <w:rPr>
          <w:rFonts w:ascii="Arial" w:hAnsi="Arial"/>
          <w:lang w:val="en-CA"/>
        </w:rPr>
        <w:t xml:space="preserve">The simulation results for static one-tap channel (LOS) and ETU 1Hz channel between each TX port and the UE RX antenna are shown in </w:t>
      </w:r>
      <w:r>
        <w:rPr>
          <w:rFonts w:ascii="Arial" w:hAnsi="Arial"/>
          <w:lang w:val="en-CA"/>
        </w:rPr>
        <w:fldChar w:fldCharType="begin"/>
      </w:r>
      <w:r>
        <w:rPr>
          <w:rFonts w:ascii="Arial" w:hAnsi="Arial"/>
          <w:lang w:val="en-CA"/>
        </w:rPr>
        <w:instrText xml:space="preserve"> REF _Ref498503902 \h </w:instrText>
      </w:r>
      <w:r>
        <w:rPr>
          <w:rFonts w:ascii="Arial" w:hAnsi="Arial"/>
          <w:lang w:val="en-CA"/>
        </w:rPr>
      </w:r>
      <w:r>
        <w:rPr>
          <w:rFonts w:ascii="Arial" w:hAnsi="Arial"/>
          <w:lang w:val="en-CA"/>
        </w:rPr>
        <w:fldChar w:fldCharType="separate"/>
      </w:r>
      <w:r w:rsidR="008F75FE" w:rsidRPr="003B7E39">
        <w:rPr>
          <w:rFonts w:ascii="Arial" w:hAnsi="Arial" w:cs="Arial"/>
          <w:lang w:val="en-US"/>
        </w:rPr>
        <w:t xml:space="preserve">Figure </w:t>
      </w:r>
      <w:r w:rsidR="008F75FE">
        <w:rPr>
          <w:rFonts w:ascii="Arial" w:hAnsi="Arial" w:cs="Arial"/>
          <w:b/>
          <w:noProof/>
          <w:lang w:val="en-US"/>
        </w:rPr>
        <w:t>1</w:t>
      </w:r>
      <w:r>
        <w:rPr>
          <w:rFonts w:ascii="Arial" w:hAnsi="Arial"/>
          <w:lang w:val="en-CA"/>
        </w:rPr>
        <w:fldChar w:fldCharType="end"/>
      </w:r>
      <w:r>
        <w:rPr>
          <w:rFonts w:ascii="Arial" w:hAnsi="Arial"/>
          <w:lang w:val="en-CA"/>
        </w:rPr>
        <w:t xml:space="preserve"> and </w:t>
      </w:r>
      <w:r>
        <w:rPr>
          <w:rFonts w:ascii="Arial" w:hAnsi="Arial"/>
          <w:lang w:val="en-CA"/>
        </w:rPr>
        <w:fldChar w:fldCharType="begin"/>
      </w:r>
      <w:r>
        <w:rPr>
          <w:rFonts w:ascii="Arial" w:hAnsi="Arial"/>
          <w:lang w:val="en-CA"/>
        </w:rPr>
        <w:instrText xml:space="preserve"> REF _Ref498504095 \h </w:instrText>
      </w:r>
      <w:r>
        <w:rPr>
          <w:rFonts w:ascii="Arial" w:hAnsi="Arial"/>
          <w:lang w:val="en-CA"/>
        </w:rPr>
      </w:r>
      <w:r>
        <w:rPr>
          <w:rFonts w:ascii="Arial" w:hAnsi="Arial"/>
          <w:lang w:val="en-CA"/>
        </w:rPr>
        <w:fldChar w:fldCharType="separate"/>
      </w:r>
      <w:r w:rsidR="008F75FE" w:rsidRPr="003B7E39">
        <w:rPr>
          <w:rFonts w:ascii="Arial" w:hAnsi="Arial" w:cs="Arial"/>
          <w:lang w:val="en-US"/>
        </w:rPr>
        <w:t xml:space="preserve">Figure </w:t>
      </w:r>
      <w:r w:rsidR="008F75FE">
        <w:rPr>
          <w:rFonts w:ascii="Arial" w:hAnsi="Arial" w:cs="Arial"/>
          <w:b/>
          <w:noProof/>
          <w:lang w:val="en-US"/>
        </w:rPr>
        <w:t>2</w:t>
      </w:r>
      <w:r>
        <w:rPr>
          <w:rFonts w:ascii="Arial" w:hAnsi="Arial"/>
          <w:lang w:val="en-CA"/>
        </w:rPr>
        <w:fldChar w:fldCharType="end"/>
      </w:r>
      <w:r>
        <w:rPr>
          <w:rFonts w:ascii="Arial" w:hAnsi="Arial"/>
          <w:lang w:val="en-CA"/>
        </w:rPr>
        <w:t>, respectively, for static transmission scheme (left panels) and randomized sign of second TX port (right panels).</w:t>
      </w:r>
    </w:p>
    <w:p w14:paraId="13E544AB" w14:textId="77777777" w:rsidR="00AC2400" w:rsidRDefault="00AC2400" w:rsidP="00AC2400">
      <w:pPr>
        <w:pStyle w:val="Heading1"/>
        <w:rPr>
          <w:lang w:val="en-CA"/>
        </w:rPr>
      </w:pPr>
      <w:r>
        <w:rPr>
          <w:lang w:val="en-CA"/>
        </w:rPr>
        <w:lastRenderedPageBreak/>
        <w:t>Discussion</w:t>
      </w:r>
    </w:p>
    <w:p w14:paraId="5D880B0B" w14:textId="77777777" w:rsidR="00AC2400" w:rsidRDefault="00AC2400" w:rsidP="005F79B0">
      <w:pPr>
        <w:jc w:val="both"/>
        <w:rPr>
          <w:rFonts w:ascii="Arial" w:hAnsi="Arial" w:cs="Arial"/>
          <w:lang w:val="en-CA"/>
        </w:rPr>
      </w:pPr>
      <w:r>
        <w:rPr>
          <w:rFonts w:ascii="Arial" w:hAnsi="Arial" w:cs="Arial"/>
          <w:lang w:val="en-CA"/>
        </w:rPr>
        <w:t>The simulation results indicate</w:t>
      </w:r>
      <w:r w:rsidR="00B25C61">
        <w:rPr>
          <w:rFonts w:ascii="Arial" w:hAnsi="Arial" w:cs="Arial"/>
          <w:lang w:val="en-CA"/>
        </w:rPr>
        <w:t xml:space="preserve"> that in case of a</w:t>
      </w:r>
      <w:r w:rsidR="0036725A">
        <w:rPr>
          <w:rFonts w:ascii="Arial" w:hAnsi="Arial" w:cs="Arial"/>
          <w:lang w:val="en-CA"/>
        </w:rPr>
        <w:t xml:space="preserve"> </w:t>
      </w:r>
      <w:r w:rsidR="005F79B0">
        <w:rPr>
          <w:rFonts w:ascii="Arial" w:hAnsi="Arial" w:cs="Arial"/>
          <w:lang w:val="en-CA"/>
        </w:rPr>
        <w:t xml:space="preserve">base station that transmits NSSS from more than one physical </w:t>
      </w:r>
      <w:r w:rsidR="00157D5C">
        <w:rPr>
          <w:rFonts w:ascii="Arial" w:hAnsi="Arial" w:cs="Arial"/>
          <w:lang w:val="en-CA"/>
        </w:rPr>
        <w:t>Tx</w:t>
      </w:r>
      <w:r w:rsidR="005F79B0">
        <w:rPr>
          <w:rFonts w:ascii="Arial" w:hAnsi="Arial" w:cs="Arial"/>
          <w:lang w:val="en-CA"/>
        </w:rPr>
        <w:t xml:space="preserve"> port, a </w:t>
      </w:r>
      <w:r w:rsidR="0036725A">
        <w:rPr>
          <w:rFonts w:ascii="Arial" w:hAnsi="Arial" w:cs="Arial"/>
          <w:lang w:val="en-CA"/>
        </w:rPr>
        <w:t xml:space="preserve">static one-tap </w:t>
      </w:r>
      <w:r w:rsidR="005F79B0">
        <w:rPr>
          <w:rFonts w:ascii="Arial" w:hAnsi="Arial" w:cs="Arial"/>
          <w:lang w:val="en-CA"/>
        </w:rPr>
        <w:t xml:space="preserve">propagation </w:t>
      </w:r>
      <w:r w:rsidR="0036725A">
        <w:rPr>
          <w:rFonts w:ascii="Arial" w:hAnsi="Arial" w:cs="Arial"/>
          <w:lang w:val="en-CA"/>
        </w:rPr>
        <w:t>channel</w:t>
      </w:r>
      <w:r w:rsidR="00B25C61">
        <w:rPr>
          <w:rFonts w:ascii="Arial" w:hAnsi="Arial" w:cs="Arial"/>
          <w:lang w:val="en-CA"/>
        </w:rPr>
        <w:t xml:space="preserve"> (AWGN)</w:t>
      </w:r>
      <w:r w:rsidR="005F79B0">
        <w:rPr>
          <w:rFonts w:ascii="Arial" w:hAnsi="Arial" w:cs="Arial"/>
          <w:lang w:val="en-CA"/>
        </w:rPr>
        <w:t>, and a UE that consistently measures on the same</w:t>
      </w:r>
      <w:r w:rsidR="0036725A">
        <w:rPr>
          <w:rFonts w:ascii="Arial" w:hAnsi="Arial" w:cs="Arial"/>
          <w:lang w:val="en-CA"/>
        </w:rPr>
        <w:t xml:space="preserve"> </w:t>
      </w:r>
      <w:r w:rsidR="005F79B0">
        <w:rPr>
          <w:rFonts w:ascii="Arial" w:hAnsi="Arial" w:cs="Arial"/>
          <w:lang w:val="en-CA"/>
        </w:rPr>
        <w:t>transmit diversity configuration, the SSRP (NRSRP) often is significantly under-estimated</w:t>
      </w:r>
      <w:r w:rsidR="00D6000C">
        <w:rPr>
          <w:rFonts w:ascii="Arial" w:hAnsi="Arial" w:cs="Arial"/>
          <w:lang w:val="en-CA"/>
        </w:rPr>
        <w:t xml:space="preserve"> (see </w:t>
      </w:r>
      <w:r w:rsidR="00D6000C">
        <w:rPr>
          <w:rFonts w:ascii="Arial" w:hAnsi="Arial" w:cs="Arial"/>
          <w:lang w:val="en-CA"/>
        </w:rPr>
        <w:fldChar w:fldCharType="begin"/>
      </w:r>
      <w:r w:rsidR="00D6000C">
        <w:rPr>
          <w:rFonts w:ascii="Arial" w:hAnsi="Arial" w:cs="Arial"/>
          <w:lang w:val="en-CA"/>
        </w:rPr>
        <w:instrText xml:space="preserve"> REF _Ref498503902 \h </w:instrText>
      </w:r>
      <w:r w:rsidR="00D6000C">
        <w:rPr>
          <w:rFonts w:ascii="Arial" w:hAnsi="Arial" w:cs="Arial"/>
          <w:lang w:val="en-CA"/>
        </w:rPr>
      </w:r>
      <w:r w:rsidR="00D6000C">
        <w:rPr>
          <w:rFonts w:ascii="Arial" w:hAnsi="Arial" w:cs="Arial"/>
          <w:lang w:val="en-CA"/>
        </w:rPr>
        <w:fldChar w:fldCharType="separate"/>
      </w:r>
      <w:r w:rsidR="008F75FE" w:rsidRPr="003B7E39">
        <w:rPr>
          <w:rFonts w:ascii="Arial" w:hAnsi="Arial" w:cs="Arial"/>
          <w:lang w:val="en-US"/>
        </w:rPr>
        <w:t xml:space="preserve">Figure </w:t>
      </w:r>
      <w:r w:rsidR="008F75FE">
        <w:rPr>
          <w:rFonts w:ascii="Arial" w:hAnsi="Arial" w:cs="Arial"/>
          <w:b/>
          <w:noProof/>
          <w:lang w:val="en-US"/>
        </w:rPr>
        <w:t>1</w:t>
      </w:r>
      <w:r w:rsidR="00D6000C">
        <w:rPr>
          <w:rFonts w:ascii="Arial" w:hAnsi="Arial" w:cs="Arial"/>
          <w:lang w:val="en-CA"/>
        </w:rPr>
        <w:fldChar w:fldCharType="end"/>
      </w:r>
      <w:r w:rsidR="00D6000C">
        <w:rPr>
          <w:rFonts w:ascii="Arial" w:hAnsi="Arial" w:cs="Arial"/>
          <w:lang w:val="en-CA"/>
        </w:rPr>
        <w:t>, left panel, 5</w:t>
      </w:r>
      <w:r w:rsidR="00D6000C" w:rsidRPr="00D6000C">
        <w:rPr>
          <w:rFonts w:ascii="Arial" w:hAnsi="Arial" w:cs="Arial"/>
          <w:vertAlign w:val="superscript"/>
          <w:lang w:val="en-CA"/>
        </w:rPr>
        <w:t>th</w:t>
      </w:r>
      <w:r w:rsidR="00D6000C">
        <w:rPr>
          <w:rFonts w:ascii="Arial" w:hAnsi="Arial" w:cs="Arial"/>
          <w:lang w:val="en-CA"/>
        </w:rPr>
        <w:t xml:space="preserve"> percentile)</w:t>
      </w:r>
      <w:r w:rsidR="005F79B0">
        <w:rPr>
          <w:rFonts w:ascii="Arial" w:hAnsi="Arial" w:cs="Arial"/>
          <w:lang w:val="en-CA"/>
        </w:rPr>
        <w:t xml:space="preserve">. When </w:t>
      </w:r>
      <w:r w:rsidR="00D6000C">
        <w:rPr>
          <w:rFonts w:ascii="Arial" w:hAnsi="Arial" w:cs="Arial"/>
          <w:lang w:val="en-CA"/>
        </w:rPr>
        <w:t xml:space="preserve">the UE instead alternates between measuring on the different transmit diversity configurations, the situation is improved (see </w:t>
      </w:r>
      <w:r w:rsidR="00D6000C">
        <w:rPr>
          <w:rFonts w:ascii="Arial" w:hAnsi="Arial" w:cs="Arial"/>
          <w:lang w:val="en-CA"/>
        </w:rPr>
        <w:fldChar w:fldCharType="begin"/>
      </w:r>
      <w:r w:rsidR="00D6000C">
        <w:rPr>
          <w:rFonts w:ascii="Arial" w:hAnsi="Arial" w:cs="Arial"/>
          <w:lang w:val="en-CA"/>
        </w:rPr>
        <w:instrText xml:space="preserve"> REF _Ref498503902 \h </w:instrText>
      </w:r>
      <w:r w:rsidR="00D6000C">
        <w:rPr>
          <w:rFonts w:ascii="Arial" w:hAnsi="Arial" w:cs="Arial"/>
          <w:lang w:val="en-CA"/>
        </w:rPr>
      </w:r>
      <w:r w:rsidR="00D6000C">
        <w:rPr>
          <w:rFonts w:ascii="Arial" w:hAnsi="Arial" w:cs="Arial"/>
          <w:lang w:val="en-CA"/>
        </w:rPr>
        <w:fldChar w:fldCharType="separate"/>
      </w:r>
      <w:r w:rsidR="008F75FE" w:rsidRPr="003B7E39">
        <w:rPr>
          <w:rFonts w:ascii="Arial" w:hAnsi="Arial" w:cs="Arial"/>
          <w:lang w:val="en-US"/>
        </w:rPr>
        <w:t xml:space="preserve">Figure </w:t>
      </w:r>
      <w:r w:rsidR="008F75FE">
        <w:rPr>
          <w:rFonts w:ascii="Arial" w:hAnsi="Arial" w:cs="Arial"/>
          <w:b/>
          <w:noProof/>
          <w:lang w:val="en-US"/>
        </w:rPr>
        <w:t>1</w:t>
      </w:r>
      <w:r w:rsidR="00D6000C">
        <w:rPr>
          <w:rFonts w:ascii="Arial" w:hAnsi="Arial" w:cs="Arial"/>
          <w:lang w:val="en-CA"/>
        </w:rPr>
        <w:fldChar w:fldCharType="end"/>
      </w:r>
      <w:r w:rsidR="00D6000C">
        <w:rPr>
          <w:rFonts w:ascii="Arial" w:hAnsi="Arial" w:cs="Arial"/>
          <w:lang w:val="en-CA"/>
        </w:rPr>
        <w:t xml:space="preserve">, right panel). Comparing </w:t>
      </w:r>
      <w:r w:rsidR="00157D5C">
        <w:rPr>
          <w:rFonts w:ascii="Arial" w:hAnsi="Arial" w:cs="Arial"/>
          <w:lang w:val="en-CA"/>
        </w:rPr>
        <w:t xml:space="preserve">the latter </w:t>
      </w:r>
      <w:r w:rsidR="00D6000C">
        <w:rPr>
          <w:rFonts w:ascii="Arial" w:hAnsi="Arial" w:cs="Arial"/>
          <w:lang w:val="en-CA"/>
        </w:rPr>
        <w:t xml:space="preserve">with simulation results for transmission of NSSS from single physical </w:t>
      </w:r>
      <w:r w:rsidR="00157D5C">
        <w:rPr>
          <w:rFonts w:ascii="Arial" w:hAnsi="Arial" w:cs="Arial"/>
          <w:lang w:val="en-CA"/>
        </w:rPr>
        <w:t xml:space="preserve">Tx </w:t>
      </w:r>
      <w:r w:rsidR="00D6000C">
        <w:rPr>
          <w:rFonts w:ascii="Arial" w:hAnsi="Arial" w:cs="Arial"/>
          <w:lang w:val="en-CA"/>
        </w:rPr>
        <w:t>antenna port (see Appendix</w:t>
      </w:r>
      <w:r w:rsidR="00157D5C">
        <w:rPr>
          <w:rFonts w:ascii="Arial" w:hAnsi="Arial" w:cs="Arial"/>
          <w:lang w:val="en-CA"/>
        </w:rPr>
        <w:t xml:space="preserve">, </w:t>
      </w:r>
      <w:r w:rsidR="00157D5C">
        <w:rPr>
          <w:rFonts w:ascii="Arial" w:hAnsi="Arial" w:cs="Arial"/>
          <w:lang w:val="en-CA"/>
        </w:rPr>
        <w:fldChar w:fldCharType="begin"/>
      </w:r>
      <w:r w:rsidR="00157D5C">
        <w:rPr>
          <w:rFonts w:ascii="Arial" w:hAnsi="Arial" w:cs="Arial"/>
          <w:lang w:val="en-CA"/>
        </w:rPr>
        <w:instrText xml:space="preserve"> REF _Ref498507671 \h </w:instrText>
      </w:r>
      <w:r w:rsidR="00157D5C">
        <w:rPr>
          <w:rFonts w:ascii="Arial" w:hAnsi="Arial" w:cs="Arial"/>
          <w:lang w:val="en-CA"/>
        </w:rPr>
      </w:r>
      <w:r w:rsidR="00157D5C">
        <w:rPr>
          <w:rFonts w:ascii="Arial" w:hAnsi="Arial" w:cs="Arial"/>
          <w:lang w:val="en-CA"/>
        </w:rPr>
        <w:fldChar w:fldCharType="separate"/>
      </w:r>
      <w:r w:rsidR="008F75FE" w:rsidRPr="007C58C3">
        <w:rPr>
          <w:rFonts w:ascii="Arial" w:hAnsi="Arial" w:cs="Arial"/>
          <w:lang w:val="en-US"/>
        </w:rPr>
        <w:t xml:space="preserve">Figure </w:t>
      </w:r>
      <w:r w:rsidR="008F75FE">
        <w:rPr>
          <w:rFonts w:ascii="Arial" w:hAnsi="Arial" w:cs="Arial"/>
          <w:b/>
          <w:noProof/>
          <w:lang w:val="en-US"/>
        </w:rPr>
        <w:t>4</w:t>
      </w:r>
      <w:r w:rsidR="00157D5C">
        <w:rPr>
          <w:rFonts w:ascii="Arial" w:hAnsi="Arial" w:cs="Arial"/>
          <w:lang w:val="en-CA"/>
        </w:rPr>
        <w:fldChar w:fldCharType="end"/>
      </w:r>
      <w:r w:rsidR="00157D5C">
        <w:rPr>
          <w:rFonts w:ascii="Arial" w:hAnsi="Arial" w:cs="Arial"/>
          <w:lang w:val="en-CA"/>
        </w:rPr>
        <w:t xml:space="preserve"> left panel</w:t>
      </w:r>
      <w:r w:rsidR="00D6000C">
        <w:rPr>
          <w:rFonts w:ascii="Arial" w:hAnsi="Arial" w:cs="Arial"/>
          <w:lang w:val="en-CA"/>
        </w:rPr>
        <w:t>)</w:t>
      </w:r>
      <w:r w:rsidR="00157D5C">
        <w:rPr>
          <w:rFonts w:ascii="Arial" w:hAnsi="Arial" w:cs="Arial"/>
          <w:lang w:val="en-CA"/>
        </w:rPr>
        <w:t>,</w:t>
      </w:r>
      <w:r w:rsidR="00D6000C">
        <w:rPr>
          <w:rFonts w:ascii="Arial" w:hAnsi="Arial" w:cs="Arial"/>
          <w:lang w:val="en-CA"/>
        </w:rPr>
        <w:t xml:space="preserve"> the variability of the results is somewhat larger, about ±0.5dB</w:t>
      </w:r>
      <w:r w:rsidR="00157D5C">
        <w:rPr>
          <w:rFonts w:ascii="Arial" w:hAnsi="Arial" w:cs="Arial"/>
          <w:lang w:val="en-CA"/>
        </w:rPr>
        <w:t>, but otherwise similar to that for a single physical Tx antenna port.</w:t>
      </w:r>
    </w:p>
    <w:p w14:paraId="471C844E" w14:textId="77777777" w:rsidR="00935226" w:rsidRDefault="00157D5C" w:rsidP="005F79B0">
      <w:pPr>
        <w:jc w:val="both"/>
        <w:rPr>
          <w:rFonts w:ascii="Arial" w:hAnsi="Arial" w:cs="Arial"/>
          <w:lang w:val="en-CA"/>
        </w:rPr>
      </w:pPr>
      <w:r>
        <w:rPr>
          <w:rFonts w:ascii="Arial" w:hAnsi="Arial" w:cs="Arial"/>
          <w:lang w:val="en-CA"/>
        </w:rPr>
        <w:t>For fading conditions there is no significant difference between the case where the base station transmits from two physical Tx ports and the UE consistently measures on the same transmit diversity configuration (</w:t>
      </w:r>
      <w:r>
        <w:rPr>
          <w:rFonts w:ascii="Arial" w:hAnsi="Arial" w:cs="Arial"/>
          <w:lang w:val="en-CA"/>
        </w:rPr>
        <w:fldChar w:fldCharType="begin"/>
      </w:r>
      <w:r>
        <w:rPr>
          <w:rFonts w:ascii="Arial" w:hAnsi="Arial" w:cs="Arial"/>
          <w:lang w:val="en-CA"/>
        </w:rPr>
        <w:instrText xml:space="preserve"> REF _Ref498504095 \h </w:instrText>
      </w:r>
      <w:r>
        <w:rPr>
          <w:rFonts w:ascii="Arial" w:hAnsi="Arial" w:cs="Arial"/>
          <w:lang w:val="en-CA"/>
        </w:rPr>
      </w:r>
      <w:r>
        <w:rPr>
          <w:rFonts w:ascii="Arial" w:hAnsi="Arial" w:cs="Arial"/>
          <w:lang w:val="en-CA"/>
        </w:rPr>
        <w:fldChar w:fldCharType="separate"/>
      </w:r>
      <w:r w:rsidR="008F75FE" w:rsidRPr="003B7E39">
        <w:rPr>
          <w:rFonts w:ascii="Arial" w:hAnsi="Arial" w:cs="Arial"/>
          <w:lang w:val="en-US"/>
        </w:rPr>
        <w:t xml:space="preserve">Figure </w:t>
      </w:r>
      <w:r w:rsidR="008F75FE">
        <w:rPr>
          <w:rFonts w:ascii="Arial" w:hAnsi="Arial" w:cs="Arial"/>
          <w:b/>
          <w:noProof/>
          <w:lang w:val="en-US"/>
        </w:rPr>
        <w:t>2</w:t>
      </w:r>
      <w:r>
        <w:rPr>
          <w:rFonts w:ascii="Arial" w:hAnsi="Arial" w:cs="Arial"/>
          <w:lang w:val="en-CA"/>
        </w:rPr>
        <w:fldChar w:fldCharType="end"/>
      </w:r>
      <w:r>
        <w:rPr>
          <w:rFonts w:ascii="Arial" w:hAnsi="Arial" w:cs="Arial"/>
          <w:lang w:val="en-CA"/>
        </w:rPr>
        <w:t>, left panel) and single physical Tx port</w:t>
      </w:r>
      <w:r w:rsidR="00935226">
        <w:rPr>
          <w:rFonts w:ascii="Arial" w:hAnsi="Arial" w:cs="Arial"/>
          <w:lang w:val="en-CA"/>
        </w:rPr>
        <w:t xml:space="preserve"> case (</w:t>
      </w:r>
      <w:r w:rsidR="00935226">
        <w:rPr>
          <w:rFonts w:ascii="Arial" w:hAnsi="Arial" w:cs="Arial"/>
          <w:lang w:val="en-CA"/>
        </w:rPr>
        <w:fldChar w:fldCharType="begin"/>
      </w:r>
      <w:r w:rsidR="00935226">
        <w:rPr>
          <w:rFonts w:ascii="Arial" w:hAnsi="Arial" w:cs="Arial"/>
          <w:lang w:val="en-CA"/>
        </w:rPr>
        <w:instrText xml:space="preserve"> REF _Ref498507671 \h </w:instrText>
      </w:r>
      <w:r w:rsidR="00935226">
        <w:rPr>
          <w:rFonts w:ascii="Arial" w:hAnsi="Arial" w:cs="Arial"/>
          <w:lang w:val="en-CA"/>
        </w:rPr>
      </w:r>
      <w:r w:rsidR="00935226">
        <w:rPr>
          <w:rFonts w:ascii="Arial" w:hAnsi="Arial" w:cs="Arial"/>
          <w:lang w:val="en-CA"/>
        </w:rPr>
        <w:fldChar w:fldCharType="separate"/>
      </w:r>
      <w:r w:rsidR="008F75FE" w:rsidRPr="007C58C3">
        <w:rPr>
          <w:rFonts w:ascii="Arial" w:hAnsi="Arial" w:cs="Arial"/>
          <w:lang w:val="en-US"/>
        </w:rPr>
        <w:t xml:space="preserve">Figure </w:t>
      </w:r>
      <w:r w:rsidR="008F75FE">
        <w:rPr>
          <w:rFonts w:ascii="Arial" w:hAnsi="Arial" w:cs="Arial"/>
          <w:b/>
          <w:noProof/>
          <w:lang w:val="en-US"/>
        </w:rPr>
        <w:t>4</w:t>
      </w:r>
      <w:r w:rsidR="00935226">
        <w:rPr>
          <w:rFonts w:ascii="Arial" w:hAnsi="Arial" w:cs="Arial"/>
          <w:lang w:val="en-CA"/>
        </w:rPr>
        <w:fldChar w:fldCharType="end"/>
      </w:r>
      <w:r w:rsidR="00935226">
        <w:rPr>
          <w:rFonts w:ascii="Arial" w:hAnsi="Arial" w:cs="Arial"/>
          <w:lang w:val="en-CA"/>
        </w:rPr>
        <w:t>, right panel). For the scenario where the UE is measuring on both transmit diversity configurations (</w:t>
      </w:r>
      <w:r w:rsidR="00935226">
        <w:rPr>
          <w:rFonts w:ascii="Arial" w:hAnsi="Arial" w:cs="Arial"/>
          <w:lang w:val="en-CA"/>
        </w:rPr>
        <w:fldChar w:fldCharType="begin"/>
      </w:r>
      <w:r w:rsidR="00935226">
        <w:rPr>
          <w:rFonts w:ascii="Arial" w:hAnsi="Arial" w:cs="Arial"/>
          <w:lang w:val="en-CA"/>
        </w:rPr>
        <w:instrText xml:space="preserve"> REF _Ref498504095 \h </w:instrText>
      </w:r>
      <w:r w:rsidR="00935226">
        <w:rPr>
          <w:rFonts w:ascii="Arial" w:hAnsi="Arial" w:cs="Arial"/>
          <w:lang w:val="en-CA"/>
        </w:rPr>
      </w:r>
      <w:r w:rsidR="00935226">
        <w:rPr>
          <w:rFonts w:ascii="Arial" w:hAnsi="Arial" w:cs="Arial"/>
          <w:lang w:val="en-CA"/>
        </w:rPr>
        <w:fldChar w:fldCharType="separate"/>
      </w:r>
      <w:r w:rsidR="008F75FE" w:rsidRPr="003B7E39">
        <w:rPr>
          <w:rFonts w:ascii="Arial" w:hAnsi="Arial" w:cs="Arial"/>
          <w:lang w:val="en-US"/>
        </w:rPr>
        <w:t xml:space="preserve">Figure </w:t>
      </w:r>
      <w:r w:rsidR="008F75FE">
        <w:rPr>
          <w:rFonts w:ascii="Arial" w:hAnsi="Arial" w:cs="Arial"/>
          <w:b/>
          <w:noProof/>
          <w:lang w:val="en-US"/>
        </w:rPr>
        <w:t>2</w:t>
      </w:r>
      <w:r w:rsidR="00935226">
        <w:rPr>
          <w:rFonts w:ascii="Arial" w:hAnsi="Arial" w:cs="Arial"/>
          <w:lang w:val="en-CA"/>
        </w:rPr>
        <w:fldChar w:fldCharType="end"/>
      </w:r>
      <w:r w:rsidR="00935226">
        <w:rPr>
          <w:rFonts w:ascii="Arial" w:hAnsi="Arial" w:cs="Arial"/>
          <w:lang w:val="en-CA"/>
        </w:rPr>
        <w:t>, right panel), the result even improves over the result from the single Tx port case in that the variability reduces.</w:t>
      </w:r>
    </w:p>
    <w:p w14:paraId="2C0C7FFA" w14:textId="77777777" w:rsidR="00935226" w:rsidRDefault="00935226" w:rsidP="005F79B0">
      <w:pPr>
        <w:jc w:val="both"/>
        <w:rPr>
          <w:rFonts w:ascii="Arial" w:hAnsi="Arial" w:cs="Arial"/>
          <w:lang w:val="en-CA"/>
        </w:rPr>
      </w:pPr>
      <w:r w:rsidRPr="00935226">
        <w:rPr>
          <w:rFonts w:ascii="Arial" w:hAnsi="Arial" w:cs="Arial"/>
          <w:b/>
          <w:lang w:val="en-CA"/>
        </w:rPr>
        <w:t>Observation 1</w:t>
      </w:r>
      <w:r>
        <w:rPr>
          <w:rFonts w:ascii="Arial" w:hAnsi="Arial" w:cs="Arial"/>
          <w:lang w:val="en-CA"/>
        </w:rPr>
        <w:t>:</w:t>
      </w:r>
      <w:r>
        <w:rPr>
          <w:rFonts w:ascii="Arial" w:hAnsi="Arial" w:cs="Arial"/>
          <w:lang w:val="en-CA"/>
        </w:rPr>
        <w:tab/>
      </w:r>
      <w:r>
        <w:rPr>
          <w:rFonts w:ascii="Arial" w:hAnsi="Arial" w:cs="Arial"/>
          <w:lang w:val="en-CA"/>
        </w:rPr>
        <w:tab/>
        <w:t>Transmit diversity of NSSS may pose a problem for the UE’s measurement accuracy when the UE is in static propagation conditions, and only if the UE is consistently measuring on the same transmit diversity configuration throughout the L1 measurement period.</w:t>
      </w:r>
    </w:p>
    <w:p w14:paraId="769652EA" w14:textId="77777777" w:rsidR="00935226" w:rsidRDefault="00935226" w:rsidP="005F79B0">
      <w:pPr>
        <w:jc w:val="both"/>
        <w:rPr>
          <w:rFonts w:ascii="Arial" w:hAnsi="Arial" w:cs="Arial"/>
          <w:lang w:val="en-CA"/>
        </w:rPr>
      </w:pPr>
      <w:r>
        <w:rPr>
          <w:rFonts w:ascii="Arial" w:hAnsi="Arial" w:cs="Arial"/>
          <w:b/>
          <w:lang w:val="en-CA"/>
        </w:rPr>
        <w:t>Observation 2:</w:t>
      </w:r>
      <w:r>
        <w:rPr>
          <w:rFonts w:ascii="Arial" w:hAnsi="Arial" w:cs="Arial"/>
          <w:b/>
          <w:lang w:val="en-CA"/>
        </w:rPr>
        <w:tab/>
      </w:r>
      <w:r>
        <w:rPr>
          <w:rFonts w:ascii="Arial" w:hAnsi="Arial" w:cs="Arial"/>
          <w:b/>
          <w:lang w:val="en-CA"/>
        </w:rPr>
        <w:tab/>
      </w:r>
      <w:r>
        <w:rPr>
          <w:rFonts w:ascii="Arial" w:hAnsi="Arial" w:cs="Arial"/>
          <w:lang w:val="en-CA"/>
        </w:rPr>
        <w:t>Transmit diversity of NSSS seems not to have a negative impact on the measurement accuracy for UEs in fading conditions.</w:t>
      </w:r>
    </w:p>
    <w:p w14:paraId="7FF7C494" w14:textId="77777777" w:rsidR="00935226" w:rsidRDefault="009A4E03" w:rsidP="005F79B0">
      <w:pPr>
        <w:jc w:val="both"/>
        <w:rPr>
          <w:rFonts w:ascii="Arial" w:hAnsi="Arial" w:cs="Arial"/>
          <w:lang w:val="en-CA"/>
        </w:rPr>
      </w:pPr>
      <w:r>
        <w:rPr>
          <w:rFonts w:ascii="Arial" w:hAnsi="Arial" w:cs="Arial"/>
          <w:lang w:val="en-CA"/>
        </w:rPr>
        <w:t>The results for AWGN can be explained as follows. The AWGN model is based on that the phase introduced by the radio channel is randomized within [0,2π] and then applied throughout the whole simulation (L1 period in this case). When transmitting the same information from two Tx ports, and receiving the information with one Rx antenna, the UE sees the linear combination of two replicas of the same signal but with randomized phases. The linear combination may be destructive or constructive. In the former case in the worst case the two signal paths may cancel each other completely, and in the latter case they may result in that twice the energ</w:t>
      </w:r>
      <w:r w:rsidR="003E2AB0">
        <w:rPr>
          <w:rFonts w:ascii="Arial" w:hAnsi="Arial" w:cs="Arial"/>
          <w:lang w:val="en-CA"/>
        </w:rPr>
        <w:t>y is received</w:t>
      </w:r>
      <w:r>
        <w:rPr>
          <w:rFonts w:ascii="Arial" w:hAnsi="Arial" w:cs="Arial"/>
          <w:lang w:val="en-CA"/>
        </w:rPr>
        <w:t>.</w:t>
      </w:r>
      <w:r w:rsidR="003E2AB0">
        <w:rPr>
          <w:rFonts w:ascii="Arial" w:hAnsi="Arial" w:cs="Arial"/>
          <w:lang w:val="en-CA"/>
        </w:rPr>
        <w:t xml:space="preserve"> Looking at the CDF of the power of </w:t>
      </w:r>
      <m:oMath>
        <m:f>
          <m:fPr>
            <m:ctrlPr>
              <w:rPr>
                <w:rFonts w:ascii="Cambria Math" w:hAnsi="Cambria Math" w:cs="Arial"/>
                <w:i/>
                <w:lang w:val="en-CA"/>
              </w:rPr>
            </m:ctrlPr>
          </m:fPr>
          <m:num>
            <m:r>
              <w:rPr>
                <w:rFonts w:ascii="Cambria Math" w:hAnsi="Cambria Math" w:cs="Arial"/>
                <w:lang w:val="en-CA"/>
              </w:rPr>
              <m:t>1</m:t>
            </m:r>
          </m:num>
          <m:den>
            <m:rad>
              <m:radPr>
                <m:degHide m:val="1"/>
                <m:ctrlPr>
                  <w:rPr>
                    <w:rFonts w:ascii="Cambria Math" w:hAnsi="Cambria Math" w:cs="Arial"/>
                    <w:i/>
                    <w:lang w:val="en-CA"/>
                  </w:rPr>
                </m:ctrlPr>
              </m:radPr>
              <m:deg/>
              <m:e>
                <m:r>
                  <w:rPr>
                    <w:rFonts w:ascii="Cambria Math" w:hAnsi="Cambria Math" w:cs="Arial"/>
                    <w:lang w:val="en-CA"/>
                  </w:rPr>
                  <m:t>2</m:t>
                </m:r>
              </m:e>
            </m:rad>
          </m:den>
        </m:f>
        <m:sSup>
          <m:sSupPr>
            <m:ctrlPr>
              <w:rPr>
                <w:rFonts w:ascii="Cambria Math" w:hAnsi="Cambria Math" w:cs="Arial"/>
                <w:i/>
                <w:lang w:val="en-CA"/>
              </w:rPr>
            </m:ctrlPr>
          </m:sSupPr>
          <m:e>
            <m:r>
              <w:rPr>
                <w:rFonts w:ascii="Cambria Math" w:hAnsi="Cambria Math" w:cs="Arial"/>
                <w:lang w:val="en-CA"/>
              </w:rPr>
              <m:t>e</m:t>
            </m:r>
          </m:e>
          <m:sup>
            <m:r>
              <w:rPr>
                <w:rFonts w:ascii="Cambria Math" w:hAnsi="Cambria Math" w:cs="Arial"/>
                <w:lang w:val="en-CA"/>
              </w:rPr>
              <m:t>jα</m:t>
            </m:r>
          </m:sup>
        </m:sSup>
        <m:r>
          <w:rPr>
            <w:rFonts w:ascii="Cambria Math" w:hAnsi="Cambria Math" w:cs="Arial"/>
            <w:lang w:val="en-CA"/>
          </w:rPr>
          <m:t>+</m:t>
        </m:r>
        <m:f>
          <m:fPr>
            <m:ctrlPr>
              <w:rPr>
                <w:rFonts w:ascii="Cambria Math" w:hAnsi="Cambria Math" w:cs="Arial"/>
                <w:i/>
                <w:lang w:val="en-CA"/>
              </w:rPr>
            </m:ctrlPr>
          </m:fPr>
          <m:num>
            <m:r>
              <w:rPr>
                <w:rFonts w:ascii="Cambria Math" w:hAnsi="Cambria Math" w:cs="Arial"/>
                <w:lang w:val="en-CA"/>
              </w:rPr>
              <m:t>1</m:t>
            </m:r>
          </m:num>
          <m:den>
            <m:rad>
              <m:radPr>
                <m:degHide m:val="1"/>
                <m:ctrlPr>
                  <w:rPr>
                    <w:rFonts w:ascii="Cambria Math" w:hAnsi="Cambria Math" w:cs="Arial"/>
                    <w:i/>
                    <w:lang w:val="en-CA"/>
                  </w:rPr>
                </m:ctrlPr>
              </m:radPr>
              <m:deg/>
              <m:e>
                <m:r>
                  <w:rPr>
                    <w:rFonts w:ascii="Cambria Math" w:hAnsi="Cambria Math" w:cs="Arial"/>
                    <w:lang w:val="en-CA"/>
                  </w:rPr>
                  <m:t>2</m:t>
                </m:r>
              </m:e>
            </m:rad>
          </m:den>
        </m:f>
        <m:sSup>
          <m:sSupPr>
            <m:ctrlPr>
              <w:rPr>
                <w:rFonts w:ascii="Cambria Math" w:hAnsi="Cambria Math" w:cs="Arial"/>
                <w:i/>
                <w:lang w:val="en-CA"/>
              </w:rPr>
            </m:ctrlPr>
          </m:sSupPr>
          <m:e>
            <m:r>
              <w:rPr>
                <w:rFonts w:ascii="Cambria Math" w:hAnsi="Cambria Math" w:cs="Arial"/>
                <w:lang w:val="en-CA"/>
              </w:rPr>
              <m:t>e</m:t>
            </m:r>
          </m:e>
          <m:sup>
            <m:r>
              <w:rPr>
                <w:rFonts w:ascii="Cambria Math" w:hAnsi="Cambria Math" w:cs="Arial"/>
                <w:lang w:val="en-CA"/>
              </w:rPr>
              <m:t>jβ</m:t>
            </m:r>
          </m:sup>
        </m:sSup>
      </m:oMath>
      <w:r w:rsidR="003E2AB0">
        <w:rPr>
          <w:rFonts w:ascii="Arial" w:hAnsi="Arial" w:cs="Arial"/>
          <w:lang w:val="en-CA"/>
        </w:rPr>
        <w:t xml:space="preserve">, where </w:t>
      </w:r>
      <w:r w:rsidR="003E2AB0" w:rsidRPr="003E2AB0">
        <w:rPr>
          <w:rFonts w:ascii="Arial" w:hAnsi="Arial" w:cs="Arial"/>
          <w:i/>
          <w:lang w:val="en-CA"/>
        </w:rPr>
        <w:t>α</w:t>
      </w:r>
      <w:r w:rsidR="003E2AB0">
        <w:rPr>
          <w:rFonts w:ascii="Arial" w:hAnsi="Arial" w:cs="Arial"/>
          <w:lang w:val="en-CA"/>
        </w:rPr>
        <w:t xml:space="preserve"> and </w:t>
      </w:r>
      <w:r w:rsidR="003E2AB0" w:rsidRPr="003E2AB0">
        <w:rPr>
          <w:rFonts w:ascii="Arial" w:hAnsi="Arial" w:cs="Arial"/>
          <w:i/>
          <w:lang w:val="en-CA"/>
        </w:rPr>
        <w:t>β</w:t>
      </w:r>
      <w:r>
        <w:rPr>
          <w:rFonts w:ascii="Arial" w:hAnsi="Arial" w:cs="Arial"/>
          <w:lang w:val="en-CA"/>
        </w:rPr>
        <w:t xml:space="preserve"> </w:t>
      </w:r>
      <w:r w:rsidR="003E2AB0">
        <w:rPr>
          <w:rFonts w:ascii="Arial" w:hAnsi="Arial" w:cs="Arial"/>
          <w:lang w:val="en-CA"/>
        </w:rPr>
        <w:t xml:space="preserve">each are randomized within [0,2π], </w:t>
      </w:r>
      <w:r w:rsidR="003E2AB0">
        <w:rPr>
          <w:rFonts w:ascii="Arial" w:hAnsi="Arial" w:cs="Arial"/>
          <w:lang w:val="en-CA"/>
        </w:rPr>
        <w:fldChar w:fldCharType="begin"/>
      </w:r>
      <w:r w:rsidR="003E2AB0">
        <w:rPr>
          <w:rFonts w:ascii="Arial" w:hAnsi="Arial" w:cs="Arial"/>
          <w:lang w:val="en-CA"/>
        </w:rPr>
        <w:instrText xml:space="preserve"> REF _Ref498509308 \h </w:instrText>
      </w:r>
      <w:r w:rsidR="003E2AB0">
        <w:rPr>
          <w:rFonts w:ascii="Arial" w:hAnsi="Arial" w:cs="Arial"/>
          <w:lang w:val="en-CA"/>
        </w:rPr>
      </w:r>
      <w:r w:rsidR="003E2AB0">
        <w:rPr>
          <w:rFonts w:ascii="Arial" w:hAnsi="Arial" w:cs="Arial"/>
          <w:lang w:val="en-CA"/>
        </w:rPr>
        <w:fldChar w:fldCharType="separate"/>
      </w:r>
      <w:r w:rsidR="008F75FE" w:rsidRPr="003B7E39">
        <w:rPr>
          <w:rFonts w:ascii="Arial" w:hAnsi="Arial"/>
          <w:lang w:val="en-US"/>
        </w:rPr>
        <w:t xml:space="preserve">Figure </w:t>
      </w:r>
      <w:r w:rsidR="008F75FE">
        <w:rPr>
          <w:rFonts w:ascii="Arial" w:hAnsi="Arial"/>
          <w:b/>
          <w:noProof/>
          <w:lang w:val="en-US"/>
        </w:rPr>
        <w:t>3</w:t>
      </w:r>
      <w:r w:rsidR="003E2AB0">
        <w:rPr>
          <w:rFonts w:ascii="Arial" w:hAnsi="Arial" w:cs="Arial"/>
          <w:lang w:val="en-CA"/>
        </w:rPr>
        <w:fldChar w:fldCharType="end"/>
      </w:r>
      <w:r w:rsidR="003E2AB0">
        <w:rPr>
          <w:rFonts w:ascii="Arial" w:hAnsi="Arial" w:cs="Arial"/>
          <w:lang w:val="en-CA"/>
        </w:rPr>
        <w:t>, it is clear that the 5</w:t>
      </w:r>
      <w:r w:rsidR="003E2AB0" w:rsidRPr="003E2AB0">
        <w:rPr>
          <w:rFonts w:ascii="Arial" w:hAnsi="Arial" w:cs="Arial"/>
          <w:vertAlign w:val="superscript"/>
          <w:lang w:val="en-CA"/>
        </w:rPr>
        <w:t>th</w:t>
      </w:r>
      <w:r w:rsidR="003E2AB0">
        <w:rPr>
          <w:rFonts w:ascii="Arial" w:hAnsi="Arial" w:cs="Arial"/>
          <w:lang w:val="en-CA"/>
        </w:rPr>
        <w:t xml:space="preserve"> percentile represents significant annihilation of the transmitted signals at the receiver. When instead alternating between measuring </w:t>
      </w:r>
      <w:r>
        <w:rPr>
          <w:rFonts w:ascii="Arial" w:hAnsi="Arial" w:cs="Arial"/>
          <w:lang w:val="en-CA"/>
        </w:rPr>
        <w:t xml:space="preserve">  </w:t>
      </w:r>
      <m:oMath>
        <m:f>
          <m:fPr>
            <m:ctrlPr>
              <w:rPr>
                <w:rFonts w:ascii="Cambria Math" w:hAnsi="Cambria Math" w:cs="Arial"/>
                <w:i/>
                <w:lang w:val="en-CA"/>
              </w:rPr>
            </m:ctrlPr>
          </m:fPr>
          <m:num>
            <m:r>
              <w:rPr>
                <w:rFonts w:ascii="Cambria Math" w:hAnsi="Cambria Math" w:cs="Arial"/>
                <w:lang w:val="en-CA"/>
              </w:rPr>
              <m:t>1</m:t>
            </m:r>
          </m:num>
          <m:den>
            <m:rad>
              <m:radPr>
                <m:degHide m:val="1"/>
                <m:ctrlPr>
                  <w:rPr>
                    <w:rFonts w:ascii="Cambria Math" w:hAnsi="Cambria Math" w:cs="Arial"/>
                    <w:i/>
                    <w:lang w:val="en-CA"/>
                  </w:rPr>
                </m:ctrlPr>
              </m:radPr>
              <m:deg/>
              <m:e>
                <m:r>
                  <w:rPr>
                    <w:rFonts w:ascii="Cambria Math" w:hAnsi="Cambria Math" w:cs="Arial"/>
                    <w:lang w:val="en-CA"/>
                  </w:rPr>
                  <m:t>2</m:t>
                </m:r>
              </m:e>
            </m:rad>
          </m:den>
        </m:f>
        <m:sSup>
          <m:sSupPr>
            <m:ctrlPr>
              <w:rPr>
                <w:rFonts w:ascii="Cambria Math" w:hAnsi="Cambria Math" w:cs="Arial"/>
                <w:i/>
                <w:lang w:val="en-CA"/>
              </w:rPr>
            </m:ctrlPr>
          </m:sSupPr>
          <m:e>
            <m:r>
              <w:rPr>
                <w:rFonts w:ascii="Cambria Math" w:hAnsi="Cambria Math" w:cs="Arial"/>
                <w:lang w:val="en-CA"/>
              </w:rPr>
              <m:t>e</m:t>
            </m:r>
          </m:e>
          <m:sup>
            <m:r>
              <w:rPr>
                <w:rFonts w:ascii="Cambria Math" w:hAnsi="Cambria Math" w:cs="Arial"/>
                <w:lang w:val="en-CA"/>
              </w:rPr>
              <m:t>jα</m:t>
            </m:r>
          </m:sup>
        </m:sSup>
        <m:r>
          <w:rPr>
            <w:rFonts w:ascii="Cambria Math" w:hAnsi="Cambria Math" w:cs="Arial"/>
            <w:lang w:val="en-CA"/>
          </w:rPr>
          <m:t>+</m:t>
        </m:r>
        <m:f>
          <m:fPr>
            <m:ctrlPr>
              <w:rPr>
                <w:rFonts w:ascii="Cambria Math" w:hAnsi="Cambria Math" w:cs="Arial"/>
                <w:i/>
                <w:lang w:val="en-CA"/>
              </w:rPr>
            </m:ctrlPr>
          </m:fPr>
          <m:num>
            <m:r>
              <w:rPr>
                <w:rFonts w:ascii="Cambria Math" w:hAnsi="Cambria Math" w:cs="Arial"/>
                <w:lang w:val="en-CA"/>
              </w:rPr>
              <m:t>1</m:t>
            </m:r>
          </m:num>
          <m:den>
            <m:rad>
              <m:radPr>
                <m:degHide m:val="1"/>
                <m:ctrlPr>
                  <w:rPr>
                    <w:rFonts w:ascii="Cambria Math" w:hAnsi="Cambria Math" w:cs="Arial"/>
                    <w:i/>
                    <w:lang w:val="en-CA"/>
                  </w:rPr>
                </m:ctrlPr>
              </m:radPr>
              <m:deg/>
              <m:e>
                <m:r>
                  <w:rPr>
                    <w:rFonts w:ascii="Cambria Math" w:hAnsi="Cambria Math" w:cs="Arial"/>
                    <w:lang w:val="en-CA"/>
                  </w:rPr>
                  <m:t>2</m:t>
                </m:r>
              </m:e>
            </m:rad>
          </m:den>
        </m:f>
        <m:sSup>
          <m:sSupPr>
            <m:ctrlPr>
              <w:rPr>
                <w:rFonts w:ascii="Cambria Math" w:hAnsi="Cambria Math" w:cs="Arial"/>
                <w:i/>
                <w:lang w:val="en-CA"/>
              </w:rPr>
            </m:ctrlPr>
          </m:sSupPr>
          <m:e>
            <m:r>
              <w:rPr>
                <w:rFonts w:ascii="Cambria Math" w:hAnsi="Cambria Math" w:cs="Arial"/>
                <w:lang w:val="en-CA"/>
              </w:rPr>
              <m:t>e</m:t>
            </m:r>
          </m:e>
          <m:sup>
            <m:r>
              <w:rPr>
                <w:rFonts w:ascii="Cambria Math" w:hAnsi="Cambria Math" w:cs="Arial"/>
                <w:lang w:val="en-CA"/>
              </w:rPr>
              <m:t>jβ</m:t>
            </m:r>
          </m:sup>
        </m:sSup>
      </m:oMath>
      <w:r w:rsidR="003E2AB0">
        <w:rPr>
          <w:rFonts w:ascii="Arial" w:hAnsi="Arial" w:cs="Arial"/>
          <w:lang w:val="en-CA"/>
        </w:rPr>
        <w:t xml:space="preserve"> and </w:t>
      </w:r>
      <m:oMath>
        <m:f>
          <m:fPr>
            <m:ctrlPr>
              <w:rPr>
                <w:rFonts w:ascii="Cambria Math" w:hAnsi="Cambria Math" w:cs="Arial"/>
                <w:i/>
                <w:lang w:val="en-CA"/>
              </w:rPr>
            </m:ctrlPr>
          </m:fPr>
          <m:num>
            <m:r>
              <w:rPr>
                <w:rFonts w:ascii="Cambria Math" w:hAnsi="Cambria Math" w:cs="Arial"/>
                <w:lang w:val="en-CA"/>
              </w:rPr>
              <m:t>1</m:t>
            </m:r>
          </m:num>
          <m:den>
            <m:rad>
              <m:radPr>
                <m:degHide m:val="1"/>
                <m:ctrlPr>
                  <w:rPr>
                    <w:rFonts w:ascii="Cambria Math" w:hAnsi="Cambria Math" w:cs="Arial"/>
                    <w:i/>
                    <w:lang w:val="en-CA"/>
                  </w:rPr>
                </m:ctrlPr>
              </m:radPr>
              <m:deg/>
              <m:e>
                <m:r>
                  <w:rPr>
                    <w:rFonts w:ascii="Cambria Math" w:hAnsi="Cambria Math" w:cs="Arial"/>
                    <w:lang w:val="en-CA"/>
                  </w:rPr>
                  <m:t>2</m:t>
                </m:r>
              </m:e>
            </m:rad>
          </m:den>
        </m:f>
        <m:sSup>
          <m:sSupPr>
            <m:ctrlPr>
              <w:rPr>
                <w:rFonts w:ascii="Cambria Math" w:hAnsi="Cambria Math" w:cs="Arial"/>
                <w:i/>
                <w:lang w:val="en-CA"/>
              </w:rPr>
            </m:ctrlPr>
          </m:sSupPr>
          <m:e>
            <m:r>
              <w:rPr>
                <w:rFonts w:ascii="Cambria Math" w:hAnsi="Cambria Math" w:cs="Arial"/>
                <w:lang w:val="en-CA"/>
              </w:rPr>
              <m:t>e</m:t>
            </m:r>
          </m:e>
          <m:sup>
            <m:r>
              <w:rPr>
                <w:rFonts w:ascii="Cambria Math" w:hAnsi="Cambria Math" w:cs="Arial"/>
                <w:lang w:val="en-CA"/>
              </w:rPr>
              <m:t>jα</m:t>
            </m:r>
          </m:sup>
        </m:sSup>
        <m:r>
          <w:rPr>
            <w:rFonts w:ascii="Cambria Math" w:hAnsi="Cambria Math" w:cs="Arial"/>
            <w:lang w:val="en-CA"/>
          </w:rPr>
          <m:t>-</m:t>
        </m:r>
        <m:f>
          <m:fPr>
            <m:ctrlPr>
              <w:rPr>
                <w:rFonts w:ascii="Cambria Math" w:hAnsi="Cambria Math" w:cs="Arial"/>
                <w:i/>
                <w:lang w:val="en-CA"/>
              </w:rPr>
            </m:ctrlPr>
          </m:fPr>
          <m:num>
            <m:r>
              <w:rPr>
                <w:rFonts w:ascii="Cambria Math" w:hAnsi="Cambria Math" w:cs="Arial"/>
                <w:lang w:val="en-CA"/>
              </w:rPr>
              <m:t>1</m:t>
            </m:r>
          </m:num>
          <m:den>
            <m:rad>
              <m:radPr>
                <m:degHide m:val="1"/>
                <m:ctrlPr>
                  <w:rPr>
                    <w:rFonts w:ascii="Cambria Math" w:hAnsi="Cambria Math" w:cs="Arial"/>
                    <w:i/>
                    <w:lang w:val="en-CA"/>
                  </w:rPr>
                </m:ctrlPr>
              </m:radPr>
              <m:deg/>
              <m:e>
                <m:r>
                  <w:rPr>
                    <w:rFonts w:ascii="Cambria Math" w:hAnsi="Cambria Math" w:cs="Arial"/>
                    <w:lang w:val="en-CA"/>
                  </w:rPr>
                  <m:t>2</m:t>
                </m:r>
              </m:e>
            </m:rad>
          </m:den>
        </m:f>
        <m:sSup>
          <m:sSupPr>
            <m:ctrlPr>
              <w:rPr>
                <w:rFonts w:ascii="Cambria Math" w:hAnsi="Cambria Math" w:cs="Arial"/>
                <w:i/>
                <w:lang w:val="en-CA"/>
              </w:rPr>
            </m:ctrlPr>
          </m:sSupPr>
          <m:e>
            <m:r>
              <w:rPr>
                <w:rFonts w:ascii="Cambria Math" w:hAnsi="Cambria Math" w:cs="Arial"/>
                <w:lang w:val="en-CA"/>
              </w:rPr>
              <m:t>e</m:t>
            </m:r>
          </m:e>
          <m:sup>
            <m:r>
              <w:rPr>
                <w:rFonts w:ascii="Cambria Math" w:hAnsi="Cambria Math" w:cs="Arial"/>
                <w:lang w:val="en-CA"/>
              </w:rPr>
              <m:t>jβ</m:t>
            </m:r>
          </m:sup>
        </m:sSup>
      </m:oMath>
      <w:r w:rsidR="003E2AB0">
        <w:rPr>
          <w:rFonts w:ascii="Arial" w:hAnsi="Arial" w:cs="Arial"/>
          <w:lang w:val="en-CA"/>
        </w:rPr>
        <w:t>, the received signal will alternate between destructive and constructive combination of the transmitted signals. If measuring both transmit diversity configurations the same number of times during a L1 measurement period, the result will be similar to the single physical TX port case.</w:t>
      </w:r>
    </w:p>
    <w:p w14:paraId="5F3D5F6B" w14:textId="77777777" w:rsidR="00157D5C" w:rsidRPr="00AC2400" w:rsidRDefault="00935226" w:rsidP="005F79B0">
      <w:pPr>
        <w:jc w:val="both"/>
        <w:rPr>
          <w:rFonts w:ascii="Arial" w:hAnsi="Arial" w:cs="Arial"/>
          <w:lang w:val="en-CA"/>
        </w:rPr>
      </w:pPr>
      <w:r>
        <w:rPr>
          <w:rFonts w:ascii="Arial" w:hAnsi="Arial" w:cs="Arial"/>
          <w:lang w:val="en-CA"/>
        </w:rPr>
        <w:t xml:space="preserve"> </w:t>
      </w:r>
      <w:r w:rsidR="00157D5C">
        <w:rPr>
          <w:rFonts w:ascii="Arial" w:hAnsi="Arial" w:cs="Arial"/>
          <w:lang w:val="en-CA"/>
        </w:rPr>
        <w:t xml:space="preserve">  </w:t>
      </w:r>
    </w:p>
    <w:p w14:paraId="50827D3D" w14:textId="77777777" w:rsidR="006715E7" w:rsidRPr="006715E7" w:rsidRDefault="009C6609" w:rsidP="006715E7">
      <w:pPr>
        <w:keepNext/>
        <w:jc w:val="center"/>
        <w:rPr>
          <w:rFonts w:ascii="Arial" w:hAnsi="Arial"/>
        </w:rPr>
      </w:pPr>
      <w:r w:rsidRPr="006715E7">
        <w:rPr>
          <w:rFonts w:ascii="Arial" w:hAnsi="Arial"/>
          <w:noProof/>
          <w:lang w:val="en-CA"/>
        </w:rPr>
        <w:drawing>
          <wp:inline distT="0" distB="0" distL="0" distR="0" wp14:anchorId="408E0E96" wp14:editId="24D26517">
            <wp:extent cx="2406701" cy="1823444"/>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20615" cy="1833986"/>
                    </a:xfrm>
                    <a:prstGeom prst="rect">
                      <a:avLst/>
                    </a:prstGeom>
                    <a:noFill/>
                    <a:ln>
                      <a:noFill/>
                    </a:ln>
                  </pic:spPr>
                </pic:pic>
              </a:graphicData>
            </a:graphic>
          </wp:inline>
        </w:drawing>
      </w:r>
    </w:p>
    <w:p w14:paraId="390B602E" w14:textId="77777777" w:rsidR="009C6609" w:rsidRPr="00935226" w:rsidRDefault="006715E7" w:rsidP="006715E7">
      <w:pPr>
        <w:pStyle w:val="Caption"/>
        <w:rPr>
          <w:rFonts w:ascii="Arial" w:hAnsi="Arial"/>
          <w:b w:val="0"/>
          <w:lang w:val="en-US"/>
        </w:rPr>
      </w:pPr>
      <w:bookmarkStart w:id="6" w:name="_Ref498509308"/>
      <w:r w:rsidRPr="003B7E39">
        <w:rPr>
          <w:rFonts w:ascii="Arial" w:hAnsi="Arial"/>
          <w:b w:val="0"/>
          <w:lang w:val="en-US"/>
        </w:rPr>
        <w:t xml:space="preserve">Figure </w:t>
      </w:r>
      <w:r w:rsidRPr="006715E7">
        <w:rPr>
          <w:rFonts w:ascii="Arial" w:hAnsi="Arial"/>
          <w:b w:val="0"/>
        </w:rPr>
        <w:fldChar w:fldCharType="begin"/>
      </w:r>
      <w:r w:rsidRPr="003B7E39">
        <w:rPr>
          <w:rFonts w:ascii="Arial" w:hAnsi="Arial"/>
          <w:b w:val="0"/>
          <w:lang w:val="en-US"/>
        </w:rPr>
        <w:instrText xml:space="preserve"> SEQ Figure \* </w:instrText>
      </w:r>
      <w:r w:rsidRPr="00935226">
        <w:rPr>
          <w:rFonts w:ascii="Arial" w:hAnsi="Arial"/>
          <w:b w:val="0"/>
          <w:lang w:val="en-US"/>
        </w:rPr>
        <w:instrText xml:space="preserve">ARABIC </w:instrText>
      </w:r>
      <w:r w:rsidRPr="006715E7">
        <w:rPr>
          <w:rFonts w:ascii="Arial" w:hAnsi="Arial"/>
          <w:b w:val="0"/>
        </w:rPr>
        <w:fldChar w:fldCharType="separate"/>
      </w:r>
      <w:r w:rsidR="008F75FE">
        <w:rPr>
          <w:rFonts w:ascii="Arial" w:hAnsi="Arial"/>
          <w:b w:val="0"/>
          <w:noProof/>
          <w:lang w:val="en-US"/>
        </w:rPr>
        <w:t>3</w:t>
      </w:r>
      <w:r w:rsidRPr="006715E7">
        <w:rPr>
          <w:rFonts w:ascii="Arial" w:hAnsi="Arial"/>
          <w:b w:val="0"/>
        </w:rPr>
        <w:fldChar w:fldCharType="end"/>
      </w:r>
      <w:bookmarkEnd w:id="6"/>
      <w:r w:rsidRPr="00935226">
        <w:rPr>
          <w:rFonts w:ascii="Arial" w:hAnsi="Arial"/>
          <w:b w:val="0"/>
          <w:lang w:val="en-US"/>
        </w:rPr>
        <w:t>: CDF</w:t>
      </w:r>
    </w:p>
    <w:p w14:paraId="0475A872" w14:textId="77777777" w:rsidR="006715E7" w:rsidRDefault="006715E7" w:rsidP="006715E7">
      <w:pPr>
        <w:rPr>
          <w:rFonts w:ascii="Arial" w:hAnsi="Arial"/>
          <w:lang w:val="en-US" w:eastAsia="ja-JP"/>
        </w:rPr>
      </w:pPr>
    </w:p>
    <w:p w14:paraId="30CBC7D3" w14:textId="77777777" w:rsidR="003E2AB0" w:rsidRDefault="00295A1F" w:rsidP="006715E7">
      <w:pPr>
        <w:rPr>
          <w:rFonts w:ascii="Arial" w:hAnsi="Arial"/>
          <w:lang w:val="en-US" w:eastAsia="ja-JP"/>
        </w:rPr>
      </w:pPr>
      <w:r>
        <w:rPr>
          <w:rFonts w:ascii="Arial" w:hAnsi="Arial"/>
          <w:lang w:val="en-US" w:eastAsia="ja-JP"/>
        </w:rPr>
        <w:t>For the fading scenario, here represented by ETU 1Hz, the relative phase between the two propagation paths changes throughout the L1 measurement period and therefore the received power comprises a mix of destructive and constructive combining of the transmitted signals.</w:t>
      </w:r>
    </w:p>
    <w:p w14:paraId="14BDBC27" w14:textId="77777777" w:rsidR="00A34013" w:rsidRDefault="00A34013" w:rsidP="006715E7">
      <w:pPr>
        <w:rPr>
          <w:rFonts w:ascii="Arial" w:hAnsi="Arial"/>
          <w:lang w:val="en-US" w:eastAsia="ja-JP"/>
        </w:rPr>
      </w:pPr>
      <w:r>
        <w:rPr>
          <w:rFonts w:ascii="Arial" w:hAnsi="Arial"/>
          <w:lang w:val="en-US" w:eastAsia="ja-JP"/>
        </w:rPr>
        <w:lastRenderedPageBreak/>
        <w:t>Based on the discussion above, we propose that RAN4 informs RAN1 on that the UE needs information on</w:t>
      </w:r>
      <w:r w:rsidR="00723F73">
        <w:rPr>
          <w:rFonts w:ascii="Arial" w:hAnsi="Arial"/>
          <w:lang w:val="en-US" w:eastAsia="ja-JP"/>
        </w:rPr>
        <w:t xml:space="preserve"> how</w:t>
      </w:r>
      <w:r>
        <w:rPr>
          <w:rFonts w:ascii="Arial" w:hAnsi="Arial"/>
          <w:lang w:val="en-US" w:eastAsia="ja-JP"/>
        </w:rPr>
        <w:t xml:space="preserve"> the NSSS transmit diversity configuration changes, in order to prevent it from measuring only on NSSS occasions using the same – and potentially least favorable – configuration.</w:t>
      </w:r>
    </w:p>
    <w:p w14:paraId="4DE7D71E" w14:textId="77777777" w:rsidR="000A50F1" w:rsidRDefault="00EC46D7" w:rsidP="006715E7">
      <w:pPr>
        <w:rPr>
          <w:rFonts w:ascii="Arial" w:hAnsi="Arial"/>
          <w:lang w:val="en-US" w:eastAsia="ja-JP"/>
        </w:rPr>
      </w:pPr>
      <w:r>
        <w:rPr>
          <w:rFonts w:ascii="Arial" w:hAnsi="Arial"/>
          <w:b/>
          <w:lang w:val="en-US" w:eastAsia="ja-JP"/>
        </w:rPr>
        <w:t>Proposal 1:</w:t>
      </w:r>
      <w:r>
        <w:rPr>
          <w:rFonts w:ascii="Arial" w:hAnsi="Arial"/>
          <w:lang w:val="en-US" w:eastAsia="ja-JP"/>
        </w:rPr>
        <w:t xml:space="preserve"> RAN4 shall inform RAN1 on that when NSSS transmit diversity is employed, the UE shall get information on </w:t>
      </w:r>
      <w:r w:rsidR="00723F73">
        <w:rPr>
          <w:rFonts w:ascii="Arial" w:hAnsi="Arial"/>
          <w:lang w:val="en-US" w:eastAsia="ja-JP"/>
        </w:rPr>
        <w:t>how</w:t>
      </w:r>
      <w:r w:rsidR="00A34013">
        <w:rPr>
          <w:rFonts w:ascii="Arial" w:hAnsi="Arial"/>
          <w:lang w:val="en-US" w:eastAsia="ja-JP"/>
        </w:rPr>
        <w:t xml:space="preserve"> the transmit diversity configuration changes, in order to prevent the UE from consistently measuring on the least favorable configuration.</w:t>
      </w:r>
    </w:p>
    <w:p w14:paraId="52348785" w14:textId="77777777" w:rsidR="00EC46D7" w:rsidRDefault="000A50F1" w:rsidP="006715E7">
      <w:pPr>
        <w:rPr>
          <w:rFonts w:ascii="Arial" w:hAnsi="Arial"/>
          <w:lang w:val="en-US" w:eastAsia="ja-JP"/>
        </w:rPr>
      </w:pPr>
      <w:r>
        <w:rPr>
          <w:rFonts w:ascii="Arial" w:hAnsi="Arial"/>
          <w:lang w:val="en-US" w:eastAsia="ja-JP"/>
        </w:rPr>
        <w:t>It shall be noted that since NSSS transmit diversity is open in the RAN1 specifications and donor cells (in-band and guard-band scenarios) may have more than two physical Tx ports, there may be more than two NSSS transmit diversity configurations</w:t>
      </w:r>
      <w:r w:rsidR="00500DD9">
        <w:rPr>
          <w:rFonts w:ascii="Arial" w:hAnsi="Arial"/>
          <w:lang w:val="en-US" w:eastAsia="ja-JP"/>
        </w:rPr>
        <w:t xml:space="preserve"> in use</w:t>
      </w:r>
      <w:r>
        <w:rPr>
          <w:rFonts w:ascii="Arial" w:hAnsi="Arial"/>
          <w:lang w:val="en-US" w:eastAsia="ja-JP"/>
        </w:rPr>
        <w:t>. T</w:t>
      </w:r>
      <w:r w:rsidR="00500DD9">
        <w:rPr>
          <w:rFonts w:ascii="Arial" w:hAnsi="Arial"/>
          <w:lang w:val="en-US" w:eastAsia="ja-JP"/>
        </w:rPr>
        <w:t xml:space="preserve">his needs to be taken into account when specifying the information to be conveyed to the UE. </w:t>
      </w:r>
    </w:p>
    <w:p w14:paraId="443FC931" w14:textId="77777777" w:rsidR="005316D2" w:rsidRDefault="00082FFC" w:rsidP="007551CD">
      <w:pPr>
        <w:pStyle w:val="Heading1"/>
        <w:rPr>
          <w:lang w:val="en-CA"/>
        </w:rPr>
      </w:pPr>
      <w:r>
        <w:rPr>
          <w:lang w:val="en-CA"/>
        </w:rPr>
        <w:t>Conclusion</w:t>
      </w:r>
    </w:p>
    <w:p w14:paraId="5E162867" w14:textId="77777777" w:rsidR="00A34013" w:rsidRDefault="00A34013" w:rsidP="00A34013">
      <w:pPr>
        <w:rPr>
          <w:rFonts w:ascii="Arial" w:hAnsi="Arial" w:cs="Arial"/>
          <w:lang w:val="en-CA"/>
        </w:rPr>
      </w:pPr>
      <w:r w:rsidRPr="00A34013">
        <w:rPr>
          <w:rFonts w:ascii="Arial" w:hAnsi="Arial" w:cs="Arial"/>
          <w:lang w:val="en-CA"/>
        </w:rPr>
        <w:t xml:space="preserve">In this contribution </w:t>
      </w:r>
      <w:r>
        <w:rPr>
          <w:rFonts w:ascii="Arial" w:hAnsi="Arial" w:cs="Arial"/>
          <w:lang w:val="en-CA"/>
        </w:rPr>
        <w:t>we have analyzed the impact on NSSS transmit diversity on the measured NSSS received power. The following observations were made:</w:t>
      </w:r>
    </w:p>
    <w:p w14:paraId="1318DBD3" w14:textId="77777777" w:rsidR="00A34013" w:rsidRDefault="00A34013" w:rsidP="00A34013">
      <w:pPr>
        <w:jc w:val="both"/>
        <w:rPr>
          <w:rFonts w:ascii="Arial" w:hAnsi="Arial" w:cs="Arial"/>
          <w:lang w:val="en-CA"/>
        </w:rPr>
      </w:pPr>
      <w:r w:rsidRPr="00935226">
        <w:rPr>
          <w:rFonts w:ascii="Arial" w:hAnsi="Arial" w:cs="Arial"/>
          <w:b/>
          <w:lang w:val="en-CA"/>
        </w:rPr>
        <w:t>Observation 1</w:t>
      </w:r>
      <w:r>
        <w:rPr>
          <w:rFonts w:ascii="Arial" w:hAnsi="Arial" w:cs="Arial"/>
          <w:lang w:val="en-CA"/>
        </w:rPr>
        <w:t>:</w:t>
      </w:r>
      <w:r>
        <w:rPr>
          <w:rFonts w:ascii="Arial" w:hAnsi="Arial" w:cs="Arial"/>
          <w:lang w:val="en-CA"/>
        </w:rPr>
        <w:tab/>
      </w:r>
      <w:r>
        <w:rPr>
          <w:rFonts w:ascii="Arial" w:hAnsi="Arial" w:cs="Arial"/>
          <w:lang w:val="en-CA"/>
        </w:rPr>
        <w:tab/>
        <w:t>Transmit diversity of NSSS may pose a problem for the UE’s measurement accuracy when the UE is in static propagation conditions, and only if the UE is consistently measuring on the same transmit diversity configuration throughout the L1 measurement period.</w:t>
      </w:r>
    </w:p>
    <w:p w14:paraId="3BB5F06A" w14:textId="77777777" w:rsidR="00A34013" w:rsidRDefault="00A34013" w:rsidP="00A34013">
      <w:pPr>
        <w:jc w:val="both"/>
        <w:rPr>
          <w:rFonts w:ascii="Arial" w:hAnsi="Arial" w:cs="Arial"/>
          <w:lang w:val="en-CA"/>
        </w:rPr>
      </w:pPr>
      <w:r>
        <w:rPr>
          <w:rFonts w:ascii="Arial" w:hAnsi="Arial" w:cs="Arial"/>
          <w:b/>
          <w:lang w:val="en-CA"/>
        </w:rPr>
        <w:t>Observation 2:</w:t>
      </w:r>
      <w:r>
        <w:rPr>
          <w:rFonts w:ascii="Arial" w:hAnsi="Arial" w:cs="Arial"/>
          <w:b/>
          <w:lang w:val="en-CA"/>
        </w:rPr>
        <w:tab/>
      </w:r>
      <w:r>
        <w:rPr>
          <w:rFonts w:ascii="Arial" w:hAnsi="Arial" w:cs="Arial"/>
          <w:b/>
          <w:lang w:val="en-CA"/>
        </w:rPr>
        <w:tab/>
      </w:r>
      <w:r>
        <w:rPr>
          <w:rFonts w:ascii="Arial" w:hAnsi="Arial" w:cs="Arial"/>
          <w:lang w:val="en-CA"/>
        </w:rPr>
        <w:t>Transmit diversity of NSSS seems not to have a negative impact on the measurement accuracy for UEs in fading conditions.</w:t>
      </w:r>
    </w:p>
    <w:p w14:paraId="4DD4E647" w14:textId="77777777" w:rsidR="00A34013" w:rsidRDefault="00A34013" w:rsidP="00A34013">
      <w:pPr>
        <w:rPr>
          <w:rFonts w:ascii="Arial" w:hAnsi="Arial" w:cs="Arial"/>
          <w:lang w:val="en-CA"/>
        </w:rPr>
      </w:pPr>
      <w:r>
        <w:rPr>
          <w:rFonts w:ascii="Arial" w:hAnsi="Arial" w:cs="Arial"/>
          <w:lang w:val="en-CA"/>
        </w:rPr>
        <w:t>The following proposal was put forward:</w:t>
      </w:r>
    </w:p>
    <w:p w14:paraId="7B930E7A" w14:textId="77777777" w:rsidR="00A34013" w:rsidRDefault="00A34013" w:rsidP="00A34013">
      <w:pPr>
        <w:rPr>
          <w:rFonts w:ascii="Arial" w:hAnsi="Arial"/>
          <w:lang w:val="en-US" w:eastAsia="ja-JP"/>
        </w:rPr>
      </w:pPr>
      <w:r>
        <w:rPr>
          <w:rFonts w:ascii="Arial" w:hAnsi="Arial"/>
          <w:b/>
          <w:lang w:val="en-US" w:eastAsia="ja-JP"/>
        </w:rPr>
        <w:t>Proposal 1:</w:t>
      </w:r>
      <w:r>
        <w:rPr>
          <w:rFonts w:ascii="Arial" w:hAnsi="Arial"/>
          <w:lang w:val="en-US" w:eastAsia="ja-JP"/>
        </w:rPr>
        <w:t xml:space="preserve"> RAN4 shall inform RAN1 on that when NSSS transmit diversity is employed, the UE shall get information on </w:t>
      </w:r>
      <w:r w:rsidR="00723F73">
        <w:rPr>
          <w:rFonts w:ascii="Arial" w:hAnsi="Arial"/>
          <w:lang w:val="en-US" w:eastAsia="ja-JP"/>
        </w:rPr>
        <w:t xml:space="preserve">how </w:t>
      </w:r>
      <w:r>
        <w:rPr>
          <w:rFonts w:ascii="Arial" w:hAnsi="Arial"/>
          <w:lang w:val="en-US" w:eastAsia="ja-JP"/>
        </w:rPr>
        <w:t xml:space="preserve">the transmit diversity configuration changes, in order to prevent the UE from consistently measuring on the least favorable configuration. </w:t>
      </w:r>
    </w:p>
    <w:p w14:paraId="539F529C" w14:textId="77777777" w:rsidR="00255B2F" w:rsidRPr="00EC46D7" w:rsidRDefault="00255B2F" w:rsidP="00A34013">
      <w:pPr>
        <w:rPr>
          <w:rFonts w:ascii="Arial" w:hAnsi="Arial"/>
          <w:lang w:val="en-US" w:eastAsia="ja-JP"/>
        </w:rPr>
      </w:pPr>
      <w:r>
        <w:rPr>
          <w:rFonts w:ascii="Arial" w:hAnsi="Arial"/>
          <w:lang w:val="en-US" w:eastAsia="ja-JP"/>
        </w:rPr>
        <w:t xml:space="preserve">A draft LS is provided in </w:t>
      </w:r>
      <w:r>
        <w:rPr>
          <w:rFonts w:ascii="Arial" w:hAnsi="Arial"/>
          <w:lang w:val="en-US" w:eastAsia="ja-JP"/>
        </w:rPr>
        <w:fldChar w:fldCharType="begin"/>
      </w:r>
      <w:r>
        <w:rPr>
          <w:rFonts w:ascii="Arial" w:hAnsi="Arial"/>
          <w:lang w:val="en-US" w:eastAsia="ja-JP"/>
        </w:rPr>
        <w:instrText xml:space="preserve"> REF _Ref505889449 \r \h </w:instrText>
      </w:r>
      <w:r>
        <w:rPr>
          <w:rFonts w:ascii="Arial" w:hAnsi="Arial"/>
          <w:lang w:val="en-US" w:eastAsia="ja-JP"/>
        </w:rPr>
      </w:r>
      <w:r>
        <w:rPr>
          <w:rFonts w:ascii="Arial" w:hAnsi="Arial"/>
          <w:lang w:val="en-US" w:eastAsia="ja-JP"/>
        </w:rPr>
        <w:fldChar w:fldCharType="separate"/>
      </w:r>
      <w:r>
        <w:rPr>
          <w:rFonts w:ascii="Arial" w:hAnsi="Arial"/>
          <w:lang w:val="en-US" w:eastAsia="ja-JP"/>
        </w:rPr>
        <w:t>[6]</w:t>
      </w:r>
      <w:r>
        <w:rPr>
          <w:rFonts w:ascii="Arial" w:hAnsi="Arial"/>
          <w:lang w:val="en-US" w:eastAsia="ja-JP"/>
        </w:rPr>
        <w:fldChar w:fldCharType="end"/>
      </w:r>
      <w:r>
        <w:rPr>
          <w:rFonts w:ascii="Arial" w:hAnsi="Arial"/>
          <w:lang w:val="en-US" w:eastAsia="ja-JP"/>
        </w:rPr>
        <w:t>.</w:t>
      </w:r>
    </w:p>
    <w:p w14:paraId="223100EB" w14:textId="77777777" w:rsidR="004A6978" w:rsidRDefault="00D80957" w:rsidP="00EE0F6D">
      <w:pPr>
        <w:pStyle w:val="Heading1"/>
        <w:pBdr>
          <w:top w:val="single" w:sz="12" w:space="2" w:color="auto"/>
        </w:pBdr>
        <w:rPr>
          <w:sz w:val="32"/>
          <w:lang w:val="en-CA"/>
        </w:rPr>
      </w:pPr>
      <w:r w:rsidRPr="00457F73">
        <w:rPr>
          <w:sz w:val="32"/>
          <w:lang w:val="en-CA"/>
        </w:rPr>
        <w:t>References</w:t>
      </w:r>
      <w:bookmarkEnd w:id="1"/>
      <w:bookmarkEnd w:id="2"/>
    </w:p>
    <w:p w14:paraId="4CFCED78" w14:textId="77777777" w:rsidR="003B7E39" w:rsidRDefault="003B7E39" w:rsidP="003B7E39">
      <w:pPr>
        <w:numPr>
          <w:ilvl w:val="0"/>
          <w:numId w:val="9"/>
        </w:numPr>
        <w:tabs>
          <w:tab w:val="left" w:pos="851"/>
        </w:tabs>
        <w:rPr>
          <w:rFonts w:ascii="Arial" w:hAnsi="Arial" w:cs="Arial"/>
          <w:szCs w:val="22"/>
          <w:lang w:val="en-CA"/>
        </w:rPr>
      </w:pPr>
      <w:bookmarkStart w:id="7" w:name="_Ref498445508"/>
      <w:r w:rsidRPr="003B7E39">
        <w:rPr>
          <w:rFonts w:ascii="Arial" w:hAnsi="Arial" w:cs="Arial"/>
          <w:szCs w:val="22"/>
          <w:lang w:val="en-CA"/>
        </w:rPr>
        <w:t>R1-1709781 “LS on narrowband measurement accuracy enhancement”, RAN1</w:t>
      </w:r>
      <w:bookmarkEnd w:id="7"/>
    </w:p>
    <w:p w14:paraId="1E2EF3FB" w14:textId="77777777" w:rsidR="00375410" w:rsidRDefault="00375410" w:rsidP="00375410">
      <w:pPr>
        <w:numPr>
          <w:ilvl w:val="0"/>
          <w:numId w:val="9"/>
        </w:numPr>
        <w:tabs>
          <w:tab w:val="left" w:pos="851"/>
        </w:tabs>
        <w:rPr>
          <w:rFonts w:ascii="Arial" w:hAnsi="Arial" w:cs="Arial"/>
          <w:szCs w:val="22"/>
          <w:lang w:val="en-CA"/>
        </w:rPr>
      </w:pPr>
      <w:bookmarkStart w:id="8" w:name="_Ref498446224"/>
      <w:r w:rsidRPr="00375410">
        <w:rPr>
          <w:rFonts w:ascii="Arial" w:hAnsi="Arial" w:cs="Arial"/>
          <w:szCs w:val="22"/>
          <w:lang w:val="en-CA"/>
        </w:rPr>
        <w:t>R4-1711893</w:t>
      </w:r>
      <w:r>
        <w:rPr>
          <w:rFonts w:ascii="Arial" w:hAnsi="Arial" w:cs="Arial"/>
          <w:szCs w:val="22"/>
          <w:lang w:val="en-CA"/>
        </w:rPr>
        <w:t xml:space="preserve"> “</w:t>
      </w:r>
      <w:r w:rsidRPr="00D871D3">
        <w:rPr>
          <w:rFonts w:ascii="Arial" w:hAnsi="Arial" w:cs="Arial"/>
          <w:lang w:eastAsia="zh-CN"/>
        </w:rPr>
        <w:t>Reply LS on measurement accuracy improvement</w:t>
      </w:r>
      <w:r>
        <w:rPr>
          <w:rFonts w:ascii="Arial" w:hAnsi="Arial" w:cs="Arial"/>
          <w:szCs w:val="22"/>
          <w:lang w:val="en-CA"/>
        </w:rPr>
        <w:t>”, RAN4</w:t>
      </w:r>
      <w:bookmarkEnd w:id="8"/>
    </w:p>
    <w:p w14:paraId="0A52A06E" w14:textId="77777777" w:rsidR="00114EC2" w:rsidRDefault="00114EC2" w:rsidP="00114EC2">
      <w:pPr>
        <w:numPr>
          <w:ilvl w:val="0"/>
          <w:numId w:val="9"/>
        </w:numPr>
        <w:tabs>
          <w:tab w:val="left" w:pos="851"/>
        </w:tabs>
        <w:rPr>
          <w:rFonts w:ascii="Arial" w:hAnsi="Arial" w:cs="Arial"/>
          <w:szCs w:val="22"/>
          <w:lang w:val="en-CA"/>
        </w:rPr>
      </w:pPr>
      <w:bookmarkStart w:id="9" w:name="_Ref505889554"/>
      <w:r>
        <w:rPr>
          <w:rFonts w:ascii="Arial" w:hAnsi="Arial" w:cs="Arial"/>
          <w:szCs w:val="22"/>
          <w:lang w:val="en-CA"/>
        </w:rPr>
        <w:t>R4-1714485 “Way forward on NSSS-based RRM measurement”, Qualcomm</w:t>
      </w:r>
      <w:bookmarkEnd w:id="9"/>
    </w:p>
    <w:p w14:paraId="1EE150F0" w14:textId="77777777" w:rsidR="008F75FE" w:rsidRPr="00114EC2" w:rsidRDefault="008F75FE" w:rsidP="008F75FE">
      <w:pPr>
        <w:numPr>
          <w:ilvl w:val="0"/>
          <w:numId w:val="9"/>
        </w:numPr>
        <w:tabs>
          <w:tab w:val="left" w:pos="851"/>
        </w:tabs>
        <w:rPr>
          <w:rFonts w:ascii="Arial" w:hAnsi="Arial" w:cs="Arial"/>
          <w:szCs w:val="22"/>
          <w:lang w:val="en-CA"/>
        </w:rPr>
      </w:pPr>
      <w:r>
        <w:rPr>
          <w:rFonts w:ascii="Arial" w:hAnsi="Arial" w:cs="Arial"/>
          <w:szCs w:val="22"/>
          <w:lang w:val="en-CA"/>
        </w:rPr>
        <w:t>R4-1713582 “</w:t>
      </w:r>
      <w:r w:rsidRPr="008F75FE">
        <w:rPr>
          <w:rFonts w:ascii="Arial" w:hAnsi="Arial" w:cs="Arial"/>
          <w:szCs w:val="22"/>
          <w:lang w:val="en-CA"/>
        </w:rPr>
        <w:t>On NSSS measurement accuracy in transmit diversity</w:t>
      </w:r>
      <w:r>
        <w:rPr>
          <w:rFonts w:ascii="Arial" w:hAnsi="Arial" w:cs="Arial"/>
          <w:szCs w:val="22"/>
          <w:lang w:val="en-CA"/>
        </w:rPr>
        <w:t>”, Ericsson</w:t>
      </w:r>
    </w:p>
    <w:p w14:paraId="44EACAC6" w14:textId="77777777" w:rsidR="007C58C3" w:rsidRDefault="007C58C3" w:rsidP="007C58C3">
      <w:pPr>
        <w:numPr>
          <w:ilvl w:val="0"/>
          <w:numId w:val="9"/>
        </w:numPr>
        <w:tabs>
          <w:tab w:val="left" w:pos="851"/>
        </w:tabs>
        <w:rPr>
          <w:rFonts w:ascii="Arial" w:hAnsi="Arial" w:cs="Arial"/>
          <w:szCs w:val="22"/>
          <w:lang w:val="en-CA"/>
        </w:rPr>
      </w:pPr>
      <w:bookmarkStart w:id="10" w:name="_Ref498451726"/>
      <w:r>
        <w:rPr>
          <w:rFonts w:ascii="Arial" w:hAnsi="Arial" w:cs="Arial"/>
          <w:szCs w:val="22"/>
          <w:lang w:val="en-CA"/>
        </w:rPr>
        <w:t>R4-1711453 “</w:t>
      </w:r>
      <w:r w:rsidRPr="007C58C3">
        <w:rPr>
          <w:rFonts w:ascii="Arial" w:hAnsi="Arial" w:cs="Arial"/>
          <w:szCs w:val="22"/>
          <w:lang w:val="en-CA"/>
        </w:rPr>
        <w:t>On measurements accuracy when using NSSS and NRS</w:t>
      </w:r>
      <w:r>
        <w:rPr>
          <w:rFonts w:ascii="Arial" w:hAnsi="Arial" w:cs="Arial"/>
          <w:szCs w:val="22"/>
          <w:lang w:val="en-CA"/>
        </w:rPr>
        <w:t>”, Ericsson</w:t>
      </w:r>
      <w:bookmarkEnd w:id="10"/>
    </w:p>
    <w:p w14:paraId="7E71E19F" w14:textId="741CF27A" w:rsidR="00D6000C" w:rsidRPr="00A34013" w:rsidRDefault="00114EC2" w:rsidP="00D6000C">
      <w:pPr>
        <w:numPr>
          <w:ilvl w:val="0"/>
          <w:numId w:val="9"/>
        </w:numPr>
        <w:tabs>
          <w:tab w:val="left" w:pos="851"/>
        </w:tabs>
        <w:rPr>
          <w:rFonts w:ascii="Arial" w:hAnsi="Arial" w:cs="Arial"/>
          <w:szCs w:val="22"/>
          <w:lang w:val="en-CA"/>
        </w:rPr>
      </w:pPr>
      <w:bookmarkStart w:id="11" w:name="_Ref498510718"/>
      <w:bookmarkStart w:id="12" w:name="_Ref505889449"/>
      <w:r>
        <w:rPr>
          <w:rFonts w:ascii="Arial" w:hAnsi="Arial" w:cs="Arial"/>
          <w:szCs w:val="22"/>
          <w:lang w:val="en-CA"/>
        </w:rPr>
        <w:t>R4-180</w:t>
      </w:r>
      <w:r w:rsidR="00740276">
        <w:rPr>
          <w:rFonts w:ascii="Arial" w:hAnsi="Arial" w:cs="Arial"/>
          <w:szCs w:val="22"/>
          <w:lang w:val="en-CA"/>
        </w:rPr>
        <w:t>2439</w:t>
      </w:r>
      <w:r w:rsidR="00A34013">
        <w:rPr>
          <w:rFonts w:ascii="Arial" w:hAnsi="Arial" w:cs="Arial"/>
          <w:szCs w:val="22"/>
          <w:lang w:val="en-CA"/>
        </w:rPr>
        <w:t xml:space="preserve"> “</w:t>
      </w:r>
      <w:bookmarkEnd w:id="11"/>
      <w:r w:rsidR="00790D45">
        <w:rPr>
          <w:rFonts w:ascii="Arial" w:hAnsi="Arial" w:cs="Arial"/>
          <w:szCs w:val="22"/>
          <w:lang w:val="en-CA"/>
        </w:rPr>
        <w:t>R</w:t>
      </w:r>
      <w:bookmarkStart w:id="13" w:name="_GoBack"/>
      <w:bookmarkEnd w:id="13"/>
      <w:r w:rsidR="00790D45">
        <w:rPr>
          <w:rFonts w:ascii="Arial" w:hAnsi="Arial" w:cs="Arial"/>
          <w:szCs w:val="22"/>
          <w:lang w:val="en-CA"/>
        </w:rPr>
        <w:t xml:space="preserve">eply LS </w:t>
      </w:r>
      <w:r w:rsidR="00A34013">
        <w:rPr>
          <w:rFonts w:ascii="Arial" w:hAnsi="Arial" w:cs="Arial"/>
          <w:szCs w:val="22"/>
          <w:lang w:val="en-CA"/>
        </w:rPr>
        <w:t xml:space="preserve">on narrowband </w:t>
      </w:r>
      <w:r w:rsidR="00790D45">
        <w:rPr>
          <w:rFonts w:ascii="Arial" w:hAnsi="Arial" w:cs="Arial"/>
          <w:szCs w:val="22"/>
          <w:lang w:val="en-CA"/>
        </w:rPr>
        <w:t>measurement accuracy enhancement</w:t>
      </w:r>
      <w:r w:rsidR="00A34013">
        <w:rPr>
          <w:rFonts w:ascii="Arial" w:hAnsi="Arial" w:cs="Arial"/>
          <w:szCs w:val="22"/>
          <w:lang w:val="en-CA"/>
        </w:rPr>
        <w:t>”, Ericsson</w:t>
      </w:r>
      <w:bookmarkEnd w:id="12"/>
    </w:p>
    <w:p w14:paraId="71E98CD7" w14:textId="77777777" w:rsidR="00D6000C" w:rsidRPr="003B7E39" w:rsidRDefault="00D6000C" w:rsidP="00D6000C">
      <w:pPr>
        <w:pStyle w:val="Heading1"/>
        <w:numPr>
          <w:ilvl w:val="0"/>
          <w:numId w:val="0"/>
        </w:numPr>
        <w:rPr>
          <w:lang w:val="en-CA"/>
        </w:rPr>
      </w:pPr>
      <w:r>
        <w:rPr>
          <w:lang w:val="en-CA"/>
        </w:rPr>
        <w:lastRenderedPageBreak/>
        <w:t>Appendix</w:t>
      </w:r>
    </w:p>
    <w:p w14:paraId="27CD0C84" w14:textId="77777777" w:rsidR="002E45A3" w:rsidRDefault="002E45A3" w:rsidP="0040533F">
      <w:pPr>
        <w:keepNext/>
        <w:tabs>
          <w:tab w:val="left" w:pos="851"/>
        </w:tabs>
        <w:rPr>
          <w:rFonts w:ascii="Arial" w:hAnsi="Arial" w:cs="Arial"/>
          <w:sz w:val="22"/>
          <w:szCs w:val="22"/>
        </w:rPr>
      </w:pPr>
    </w:p>
    <w:p w14:paraId="0065F9E6" w14:textId="77777777" w:rsidR="007C58C3" w:rsidRDefault="007C58C3" w:rsidP="007C58C3">
      <w:pPr>
        <w:keepNext/>
        <w:tabs>
          <w:tab w:val="left" w:pos="851"/>
        </w:tabs>
        <w:ind w:right="-441"/>
      </w:pPr>
      <w:r w:rsidRPr="00601C5D">
        <w:rPr>
          <w:noProof/>
          <w:lang w:val="en-CA"/>
        </w:rPr>
        <w:drawing>
          <wp:inline distT="0" distB="0" distL="0" distR="0" wp14:anchorId="367CD99B" wp14:editId="6EB4D643">
            <wp:extent cx="3200400" cy="23957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Pr="009C5C84">
        <w:rPr>
          <w:noProof/>
          <w:lang w:val="en-CA"/>
        </w:rPr>
        <w:drawing>
          <wp:inline distT="0" distB="0" distL="0" distR="0" wp14:anchorId="2A8CC911" wp14:editId="760A6D69">
            <wp:extent cx="3200400" cy="2395728"/>
            <wp:effectExtent l="0" t="0" r="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14:paraId="6330AD24" w14:textId="77777777" w:rsidR="007C58C3" w:rsidRPr="007C58C3" w:rsidRDefault="007C58C3" w:rsidP="007C58C3">
      <w:pPr>
        <w:pStyle w:val="Caption"/>
        <w:rPr>
          <w:rFonts w:ascii="Arial" w:hAnsi="Arial" w:cs="Arial"/>
          <w:b w:val="0"/>
          <w:sz w:val="22"/>
          <w:szCs w:val="22"/>
          <w:lang w:val="en-US"/>
        </w:rPr>
      </w:pPr>
      <w:bookmarkStart w:id="14" w:name="_Ref498507671"/>
      <w:r w:rsidRPr="007C58C3">
        <w:rPr>
          <w:rFonts w:ascii="Arial" w:hAnsi="Arial" w:cs="Arial"/>
          <w:b w:val="0"/>
          <w:lang w:val="en-US"/>
        </w:rPr>
        <w:t xml:space="preserve">Figure </w:t>
      </w:r>
      <w:r w:rsidRPr="007C58C3">
        <w:rPr>
          <w:rFonts w:ascii="Arial" w:hAnsi="Arial" w:cs="Arial"/>
          <w:b w:val="0"/>
        </w:rPr>
        <w:fldChar w:fldCharType="begin"/>
      </w:r>
      <w:r w:rsidRPr="007C58C3">
        <w:rPr>
          <w:rFonts w:ascii="Arial" w:hAnsi="Arial" w:cs="Arial"/>
          <w:b w:val="0"/>
          <w:lang w:val="en-US"/>
        </w:rPr>
        <w:instrText xml:space="preserve"> SEQ Figure \* ARABIC </w:instrText>
      </w:r>
      <w:r w:rsidRPr="007C58C3">
        <w:rPr>
          <w:rFonts w:ascii="Arial" w:hAnsi="Arial" w:cs="Arial"/>
          <w:b w:val="0"/>
        </w:rPr>
        <w:fldChar w:fldCharType="separate"/>
      </w:r>
      <w:r w:rsidR="008F75FE">
        <w:rPr>
          <w:rFonts w:ascii="Arial" w:hAnsi="Arial" w:cs="Arial"/>
          <w:b w:val="0"/>
          <w:noProof/>
          <w:lang w:val="en-US"/>
        </w:rPr>
        <w:t>4</w:t>
      </w:r>
      <w:r w:rsidRPr="007C58C3">
        <w:rPr>
          <w:rFonts w:ascii="Arial" w:hAnsi="Arial" w:cs="Arial"/>
          <w:b w:val="0"/>
        </w:rPr>
        <w:fldChar w:fldCharType="end"/>
      </w:r>
      <w:bookmarkEnd w:id="14"/>
      <w:r w:rsidRPr="007C58C3">
        <w:rPr>
          <w:rFonts w:ascii="Arial" w:hAnsi="Arial" w:cs="Arial"/>
          <w:b w:val="0"/>
          <w:lang w:val="en-US"/>
        </w:rPr>
        <w:t xml:space="preserve">: Single Tx </w:t>
      </w:r>
      <w:r>
        <w:rPr>
          <w:rFonts w:ascii="Arial" w:hAnsi="Arial" w:cs="Arial"/>
          <w:b w:val="0"/>
          <w:lang w:val="en-US"/>
        </w:rPr>
        <w:t xml:space="preserve">port simulation results from </w:t>
      </w:r>
      <w:r>
        <w:rPr>
          <w:rFonts w:ascii="Arial" w:hAnsi="Arial" w:cs="Arial"/>
          <w:b w:val="0"/>
          <w:lang w:val="en-US"/>
        </w:rPr>
        <w:fldChar w:fldCharType="begin"/>
      </w:r>
      <w:r>
        <w:rPr>
          <w:rFonts w:ascii="Arial" w:hAnsi="Arial" w:cs="Arial"/>
          <w:b w:val="0"/>
          <w:lang w:val="en-US"/>
        </w:rPr>
        <w:instrText xml:space="preserve"> REF _Ref498451726 \r \h </w:instrText>
      </w:r>
      <w:r>
        <w:rPr>
          <w:rFonts w:ascii="Arial" w:hAnsi="Arial" w:cs="Arial"/>
          <w:b w:val="0"/>
          <w:lang w:val="en-US"/>
        </w:rPr>
      </w:r>
      <w:r>
        <w:rPr>
          <w:rFonts w:ascii="Arial" w:hAnsi="Arial" w:cs="Arial"/>
          <w:b w:val="0"/>
          <w:lang w:val="en-US"/>
        </w:rPr>
        <w:fldChar w:fldCharType="separate"/>
      </w:r>
      <w:r w:rsidR="008F75FE">
        <w:rPr>
          <w:rFonts w:ascii="Arial" w:hAnsi="Arial" w:cs="Arial"/>
          <w:b w:val="0"/>
          <w:lang w:val="en-US"/>
        </w:rPr>
        <w:t>[4]</w:t>
      </w:r>
      <w:r>
        <w:rPr>
          <w:rFonts w:ascii="Arial" w:hAnsi="Arial" w:cs="Arial"/>
          <w:b w:val="0"/>
          <w:lang w:val="en-US"/>
        </w:rPr>
        <w:fldChar w:fldCharType="end"/>
      </w:r>
      <w:r>
        <w:rPr>
          <w:rFonts w:ascii="Arial" w:hAnsi="Arial" w:cs="Arial"/>
          <w:b w:val="0"/>
          <w:lang w:val="en-US"/>
        </w:rPr>
        <w:t xml:space="preserve"> for reference</w:t>
      </w:r>
      <w:r w:rsidR="00C208BE">
        <w:rPr>
          <w:rFonts w:ascii="Arial" w:hAnsi="Arial" w:cs="Arial"/>
          <w:b w:val="0"/>
          <w:lang w:val="en-US"/>
        </w:rPr>
        <w:t>; (left) AWGN and (r</w:t>
      </w:r>
      <w:r w:rsidRPr="007C58C3">
        <w:rPr>
          <w:rFonts w:ascii="Arial" w:hAnsi="Arial" w:cs="Arial"/>
          <w:b w:val="0"/>
          <w:lang w:val="en-US"/>
        </w:rPr>
        <w:t>ight) ETU 1Hz.</w:t>
      </w:r>
    </w:p>
    <w:sectPr w:rsidR="007C58C3" w:rsidRPr="007C58C3" w:rsidSect="00D04AF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3DE71" w14:textId="77777777" w:rsidR="00945C9A" w:rsidRDefault="00945C9A">
      <w:r>
        <w:separator/>
      </w:r>
    </w:p>
  </w:endnote>
  <w:endnote w:type="continuationSeparator" w:id="0">
    <w:p w14:paraId="063FA5E3" w14:textId="77777777" w:rsidR="00945C9A" w:rsidRDefault="00945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366C3" w14:textId="77777777" w:rsidR="005316D2" w:rsidRDefault="005316D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DEA3211" w14:textId="77777777" w:rsidR="005316D2" w:rsidRDefault="005316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D81FF" w14:textId="50CC9E50" w:rsidR="005316D2" w:rsidRDefault="005316D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40276">
      <w:rPr>
        <w:rStyle w:val="PageNumber"/>
        <w:noProof/>
      </w:rPr>
      <w:t>5</w:t>
    </w:r>
    <w:r>
      <w:rPr>
        <w:rStyle w:val="PageNumber"/>
      </w:rPr>
      <w:fldChar w:fldCharType="end"/>
    </w:r>
  </w:p>
  <w:p w14:paraId="0820E816" w14:textId="77777777" w:rsidR="005316D2" w:rsidRDefault="005316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8929B" w14:textId="77777777" w:rsidR="005316D2" w:rsidRDefault="005316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C1069" w14:textId="77777777" w:rsidR="00945C9A" w:rsidRDefault="00945C9A">
      <w:r>
        <w:separator/>
      </w:r>
    </w:p>
  </w:footnote>
  <w:footnote w:type="continuationSeparator" w:id="0">
    <w:p w14:paraId="67798476" w14:textId="77777777" w:rsidR="00945C9A" w:rsidRDefault="00945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3DEB0" w14:textId="77777777" w:rsidR="005316D2" w:rsidRDefault="005316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1A09" w14:textId="77777777" w:rsidR="005316D2" w:rsidRDefault="005316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A4B8A" w14:textId="77777777" w:rsidR="005316D2" w:rsidRDefault="00531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68247B9"/>
    <w:multiLevelType w:val="hybridMultilevel"/>
    <w:tmpl w:val="7CCE798C"/>
    <w:lvl w:ilvl="0" w:tplc="735AC71E">
      <w:start w:val="1"/>
      <w:numFmt w:val="bullet"/>
      <w:lvlText w:val="•"/>
      <w:lvlJc w:val="left"/>
      <w:pPr>
        <w:tabs>
          <w:tab w:val="num" w:pos="720"/>
        </w:tabs>
        <w:ind w:left="720" w:hanging="360"/>
      </w:pPr>
      <w:rPr>
        <w:rFonts w:ascii="Arial" w:hAnsi="Arial" w:hint="default"/>
      </w:rPr>
    </w:lvl>
    <w:lvl w:ilvl="1" w:tplc="7FA421AE" w:tentative="1">
      <w:start w:val="1"/>
      <w:numFmt w:val="bullet"/>
      <w:lvlText w:val="•"/>
      <w:lvlJc w:val="left"/>
      <w:pPr>
        <w:tabs>
          <w:tab w:val="num" w:pos="1440"/>
        </w:tabs>
        <w:ind w:left="1440" w:hanging="360"/>
      </w:pPr>
      <w:rPr>
        <w:rFonts w:ascii="Arial" w:hAnsi="Arial" w:hint="default"/>
      </w:rPr>
    </w:lvl>
    <w:lvl w:ilvl="2" w:tplc="61DCA1F0" w:tentative="1">
      <w:start w:val="1"/>
      <w:numFmt w:val="bullet"/>
      <w:lvlText w:val="•"/>
      <w:lvlJc w:val="left"/>
      <w:pPr>
        <w:tabs>
          <w:tab w:val="num" w:pos="2160"/>
        </w:tabs>
        <w:ind w:left="2160" w:hanging="360"/>
      </w:pPr>
      <w:rPr>
        <w:rFonts w:ascii="Arial" w:hAnsi="Arial" w:hint="default"/>
      </w:rPr>
    </w:lvl>
    <w:lvl w:ilvl="3" w:tplc="1EBEC2EC" w:tentative="1">
      <w:start w:val="1"/>
      <w:numFmt w:val="bullet"/>
      <w:lvlText w:val="•"/>
      <w:lvlJc w:val="left"/>
      <w:pPr>
        <w:tabs>
          <w:tab w:val="num" w:pos="2880"/>
        </w:tabs>
        <w:ind w:left="2880" w:hanging="360"/>
      </w:pPr>
      <w:rPr>
        <w:rFonts w:ascii="Arial" w:hAnsi="Arial" w:hint="default"/>
      </w:rPr>
    </w:lvl>
    <w:lvl w:ilvl="4" w:tplc="8C2292F2" w:tentative="1">
      <w:start w:val="1"/>
      <w:numFmt w:val="bullet"/>
      <w:lvlText w:val="•"/>
      <w:lvlJc w:val="left"/>
      <w:pPr>
        <w:tabs>
          <w:tab w:val="num" w:pos="3600"/>
        </w:tabs>
        <w:ind w:left="3600" w:hanging="360"/>
      </w:pPr>
      <w:rPr>
        <w:rFonts w:ascii="Arial" w:hAnsi="Arial" w:hint="default"/>
      </w:rPr>
    </w:lvl>
    <w:lvl w:ilvl="5" w:tplc="E96C6BB4" w:tentative="1">
      <w:start w:val="1"/>
      <w:numFmt w:val="bullet"/>
      <w:lvlText w:val="•"/>
      <w:lvlJc w:val="left"/>
      <w:pPr>
        <w:tabs>
          <w:tab w:val="num" w:pos="4320"/>
        </w:tabs>
        <w:ind w:left="4320" w:hanging="360"/>
      </w:pPr>
      <w:rPr>
        <w:rFonts w:ascii="Arial" w:hAnsi="Arial" w:hint="default"/>
      </w:rPr>
    </w:lvl>
    <w:lvl w:ilvl="6" w:tplc="6EA2D27E" w:tentative="1">
      <w:start w:val="1"/>
      <w:numFmt w:val="bullet"/>
      <w:lvlText w:val="•"/>
      <w:lvlJc w:val="left"/>
      <w:pPr>
        <w:tabs>
          <w:tab w:val="num" w:pos="5040"/>
        </w:tabs>
        <w:ind w:left="5040" w:hanging="360"/>
      </w:pPr>
      <w:rPr>
        <w:rFonts w:ascii="Arial" w:hAnsi="Arial" w:hint="default"/>
      </w:rPr>
    </w:lvl>
    <w:lvl w:ilvl="7" w:tplc="CA9A2D54" w:tentative="1">
      <w:start w:val="1"/>
      <w:numFmt w:val="bullet"/>
      <w:lvlText w:val="•"/>
      <w:lvlJc w:val="left"/>
      <w:pPr>
        <w:tabs>
          <w:tab w:val="num" w:pos="5760"/>
        </w:tabs>
        <w:ind w:left="5760" w:hanging="360"/>
      </w:pPr>
      <w:rPr>
        <w:rFonts w:ascii="Arial" w:hAnsi="Arial" w:hint="default"/>
      </w:rPr>
    </w:lvl>
    <w:lvl w:ilvl="8" w:tplc="4B02DEA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8"/>
  </w:num>
  <w:num w:numId="3">
    <w:abstractNumId w:val="27"/>
  </w:num>
  <w:num w:numId="4">
    <w:abstractNumId w:val="13"/>
  </w:num>
  <w:num w:numId="5">
    <w:abstractNumId w:val="14"/>
  </w:num>
  <w:num w:numId="6">
    <w:abstractNumId w:val="1"/>
  </w:num>
  <w:num w:numId="7">
    <w:abstractNumId w:val="0"/>
  </w:num>
  <w:num w:numId="8">
    <w:abstractNumId w:val="30"/>
  </w:num>
  <w:num w:numId="9">
    <w:abstractNumId w:val="21"/>
  </w:num>
  <w:num w:numId="10">
    <w:abstractNumId w:val="19"/>
  </w:num>
  <w:num w:numId="11">
    <w:abstractNumId w:val="12"/>
  </w:num>
  <w:num w:numId="12">
    <w:abstractNumId w:val="9"/>
  </w:num>
  <w:num w:numId="13">
    <w:abstractNumId w:val="17"/>
  </w:num>
  <w:num w:numId="14">
    <w:abstractNumId w:val="25"/>
  </w:num>
  <w:num w:numId="15">
    <w:abstractNumId w:val="2"/>
  </w:num>
  <w:num w:numId="16">
    <w:abstractNumId w:val="18"/>
  </w:num>
  <w:num w:numId="17">
    <w:abstractNumId w:val="5"/>
  </w:num>
  <w:num w:numId="18">
    <w:abstractNumId w:val="4"/>
  </w:num>
  <w:num w:numId="19">
    <w:abstractNumId w:val="10"/>
  </w:num>
  <w:num w:numId="20">
    <w:abstractNumId w:val="15"/>
  </w:num>
  <w:num w:numId="21">
    <w:abstractNumId w:val="20"/>
  </w:num>
  <w:num w:numId="22">
    <w:abstractNumId w:val="6"/>
  </w:num>
  <w:num w:numId="23">
    <w:abstractNumId w:val="3"/>
  </w:num>
  <w:num w:numId="24">
    <w:abstractNumId w:val="16"/>
  </w:num>
  <w:num w:numId="25">
    <w:abstractNumId w:val="29"/>
  </w:num>
  <w:num w:numId="26">
    <w:abstractNumId w:val="11"/>
  </w:num>
  <w:num w:numId="27">
    <w:abstractNumId w:val="23"/>
  </w:num>
  <w:num w:numId="28">
    <w:abstractNumId w:val="7"/>
  </w:num>
  <w:num w:numId="29">
    <w:abstractNumId w:val="8"/>
  </w:num>
  <w:num w:numId="30">
    <w:abstractNumId w:val="24"/>
  </w:num>
  <w:num w:numId="31">
    <w:abstractNumId w:val="27"/>
    <w:lvlOverride w:ilvl="0">
      <w:startOverride w:val="8"/>
    </w:lvlOverride>
    <w:lvlOverride w:ilvl="1">
      <w:startOverride w:val="8"/>
    </w:lvlOverride>
    <w:lvlOverride w:ilvl="2">
      <w:startOverride w:val="7"/>
    </w:lvlOverride>
  </w:num>
  <w:num w:numId="32">
    <w:abstractNumId w:val="27"/>
    <w:lvlOverride w:ilvl="0">
      <w:startOverride w:val="8"/>
    </w:lvlOverride>
  </w:num>
  <w:num w:numId="33">
    <w:abstractNumId w:val="27"/>
  </w:num>
  <w:num w:numId="34">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9DF"/>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C5F"/>
    <w:rsid w:val="00015258"/>
    <w:rsid w:val="0001579B"/>
    <w:rsid w:val="0001686B"/>
    <w:rsid w:val="00016CEE"/>
    <w:rsid w:val="00017E83"/>
    <w:rsid w:val="00017F08"/>
    <w:rsid w:val="00021FA1"/>
    <w:rsid w:val="00022E4A"/>
    <w:rsid w:val="00023187"/>
    <w:rsid w:val="000231A9"/>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598C"/>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5822"/>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9E6"/>
    <w:rsid w:val="00083F25"/>
    <w:rsid w:val="000840BF"/>
    <w:rsid w:val="0008547F"/>
    <w:rsid w:val="00085C0D"/>
    <w:rsid w:val="000864E2"/>
    <w:rsid w:val="00086CD6"/>
    <w:rsid w:val="00086E59"/>
    <w:rsid w:val="000873A1"/>
    <w:rsid w:val="000918CB"/>
    <w:rsid w:val="00091E1F"/>
    <w:rsid w:val="000922B9"/>
    <w:rsid w:val="00092416"/>
    <w:rsid w:val="00092737"/>
    <w:rsid w:val="0009346C"/>
    <w:rsid w:val="00094894"/>
    <w:rsid w:val="00095E60"/>
    <w:rsid w:val="00096225"/>
    <w:rsid w:val="000972BA"/>
    <w:rsid w:val="0009782E"/>
    <w:rsid w:val="000A2E40"/>
    <w:rsid w:val="000A44CD"/>
    <w:rsid w:val="000A46A7"/>
    <w:rsid w:val="000A50F1"/>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1CBD"/>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1C3F"/>
    <w:rsid w:val="001120F5"/>
    <w:rsid w:val="00112624"/>
    <w:rsid w:val="00112DDD"/>
    <w:rsid w:val="0011328A"/>
    <w:rsid w:val="0011373D"/>
    <w:rsid w:val="0011432C"/>
    <w:rsid w:val="00114895"/>
    <w:rsid w:val="00114D72"/>
    <w:rsid w:val="00114E12"/>
    <w:rsid w:val="00114EC2"/>
    <w:rsid w:val="00114EE6"/>
    <w:rsid w:val="001153ED"/>
    <w:rsid w:val="00115683"/>
    <w:rsid w:val="001171A1"/>
    <w:rsid w:val="00117538"/>
    <w:rsid w:val="00120582"/>
    <w:rsid w:val="001215C5"/>
    <w:rsid w:val="00121E60"/>
    <w:rsid w:val="00123A2E"/>
    <w:rsid w:val="001243FE"/>
    <w:rsid w:val="00124441"/>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57D5C"/>
    <w:rsid w:val="001619F0"/>
    <w:rsid w:val="00161AD5"/>
    <w:rsid w:val="001634F9"/>
    <w:rsid w:val="0016429C"/>
    <w:rsid w:val="0016528A"/>
    <w:rsid w:val="00165A6F"/>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2B4"/>
    <w:rsid w:val="001776B3"/>
    <w:rsid w:val="00177E47"/>
    <w:rsid w:val="00180382"/>
    <w:rsid w:val="00180887"/>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45F"/>
    <w:rsid w:val="001A7594"/>
    <w:rsid w:val="001A7941"/>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D9F"/>
    <w:rsid w:val="001C1DA8"/>
    <w:rsid w:val="001C2A18"/>
    <w:rsid w:val="001C2BA8"/>
    <w:rsid w:val="001C37EB"/>
    <w:rsid w:val="001C3DB1"/>
    <w:rsid w:val="001C4417"/>
    <w:rsid w:val="001C523B"/>
    <w:rsid w:val="001C5787"/>
    <w:rsid w:val="001C59FB"/>
    <w:rsid w:val="001C5CB2"/>
    <w:rsid w:val="001C6301"/>
    <w:rsid w:val="001C6F31"/>
    <w:rsid w:val="001C7171"/>
    <w:rsid w:val="001C788A"/>
    <w:rsid w:val="001D042F"/>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F4B"/>
    <w:rsid w:val="001E5056"/>
    <w:rsid w:val="001E6772"/>
    <w:rsid w:val="001E68FC"/>
    <w:rsid w:val="001E7814"/>
    <w:rsid w:val="001F1044"/>
    <w:rsid w:val="001F15CE"/>
    <w:rsid w:val="001F1FB0"/>
    <w:rsid w:val="001F40CE"/>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94E"/>
    <w:rsid w:val="00252A10"/>
    <w:rsid w:val="00252EC0"/>
    <w:rsid w:val="00253C84"/>
    <w:rsid w:val="00253DB0"/>
    <w:rsid w:val="00254FB1"/>
    <w:rsid w:val="002558B7"/>
    <w:rsid w:val="00255B2F"/>
    <w:rsid w:val="00255B9F"/>
    <w:rsid w:val="00255E20"/>
    <w:rsid w:val="0025645C"/>
    <w:rsid w:val="002602BD"/>
    <w:rsid w:val="00261D75"/>
    <w:rsid w:val="00261E8E"/>
    <w:rsid w:val="0026276B"/>
    <w:rsid w:val="002627B5"/>
    <w:rsid w:val="002627FF"/>
    <w:rsid w:val="00262D2C"/>
    <w:rsid w:val="00262E4F"/>
    <w:rsid w:val="002634D1"/>
    <w:rsid w:val="00265594"/>
    <w:rsid w:val="002658AB"/>
    <w:rsid w:val="00265ED7"/>
    <w:rsid w:val="002662B7"/>
    <w:rsid w:val="00266C33"/>
    <w:rsid w:val="00270155"/>
    <w:rsid w:val="00270159"/>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A1F"/>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81D"/>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2F7B33"/>
    <w:rsid w:val="003001FB"/>
    <w:rsid w:val="00302917"/>
    <w:rsid w:val="00302FF5"/>
    <w:rsid w:val="00303777"/>
    <w:rsid w:val="003038EB"/>
    <w:rsid w:val="003042D9"/>
    <w:rsid w:val="003044F7"/>
    <w:rsid w:val="003050F7"/>
    <w:rsid w:val="00305505"/>
    <w:rsid w:val="00305511"/>
    <w:rsid w:val="003057D1"/>
    <w:rsid w:val="00305DFF"/>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769"/>
    <w:rsid w:val="00346796"/>
    <w:rsid w:val="00346810"/>
    <w:rsid w:val="00346F69"/>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0F96"/>
    <w:rsid w:val="003610C8"/>
    <w:rsid w:val="00361F95"/>
    <w:rsid w:val="003621E2"/>
    <w:rsid w:val="003628F9"/>
    <w:rsid w:val="00362B27"/>
    <w:rsid w:val="00362D14"/>
    <w:rsid w:val="00363AE3"/>
    <w:rsid w:val="00363D47"/>
    <w:rsid w:val="00363D6F"/>
    <w:rsid w:val="00363E1E"/>
    <w:rsid w:val="00364561"/>
    <w:rsid w:val="00364884"/>
    <w:rsid w:val="00364CEC"/>
    <w:rsid w:val="003652D6"/>
    <w:rsid w:val="00365800"/>
    <w:rsid w:val="00365D1E"/>
    <w:rsid w:val="00366B0C"/>
    <w:rsid w:val="00366E1E"/>
    <w:rsid w:val="0036725A"/>
    <w:rsid w:val="00367E44"/>
    <w:rsid w:val="003709A3"/>
    <w:rsid w:val="00370AFC"/>
    <w:rsid w:val="00370E88"/>
    <w:rsid w:val="00371AD0"/>
    <w:rsid w:val="00371B42"/>
    <w:rsid w:val="00372C56"/>
    <w:rsid w:val="00372E76"/>
    <w:rsid w:val="00372EC7"/>
    <w:rsid w:val="00374054"/>
    <w:rsid w:val="00374335"/>
    <w:rsid w:val="00375410"/>
    <w:rsid w:val="00376177"/>
    <w:rsid w:val="00376E40"/>
    <w:rsid w:val="00376E6F"/>
    <w:rsid w:val="0037742D"/>
    <w:rsid w:val="003778F1"/>
    <w:rsid w:val="00377CC0"/>
    <w:rsid w:val="00380C33"/>
    <w:rsid w:val="00380FF2"/>
    <w:rsid w:val="0038188C"/>
    <w:rsid w:val="0038230A"/>
    <w:rsid w:val="00382B4F"/>
    <w:rsid w:val="00382BF3"/>
    <w:rsid w:val="0038443A"/>
    <w:rsid w:val="003848A6"/>
    <w:rsid w:val="003854A3"/>
    <w:rsid w:val="00385FA4"/>
    <w:rsid w:val="003862A7"/>
    <w:rsid w:val="00386372"/>
    <w:rsid w:val="003903ED"/>
    <w:rsid w:val="003906D3"/>
    <w:rsid w:val="00391B2F"/>
    <w:rsid w:val="003922FC"/>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C4"/>
    <w:rsid w:val="003B32E4"/>
    <w:rsid w:val="003B3334"/>
    <w:rsid w:val="003B34D7"/>
    <w:rsid w:val="003B49F2"/>
    <w:rsid w:val="003B66D2"/>
    <w:rsid w:val="003B693D"/>
    <w:rsid w:val="003B77B7"/>
    <w:rsid w:val="003B7BA6"/>
    <w:rsid w:val="003B7E39"/>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BC9"/>
    <w:rsid w:val="003D51DB"/>
    <w:rsid w:val="003D5659"/>
    <w:rsid w:val="003D5BCE"/>
    <w:rsid w:val="003D62A0"/>
    <w:rsid w:val="003D64C8"/>
    <w:rsid w:val="003D6522"/>
    <w:rsid w:val="003D7EEA"/>
    <w:rsid w:val="003E0057"/>
    <w:rsid w:val="003E03C5"/>
    <w:rsid w:val="003E1197"/>
    <w:rsid w:val="003E182B"/>
    <w:rsid w:val="003E1A42"/>
    <w:rsid w:val="003E1C57"/>
    <w:rsid w:val="003E2447"/>
    <w:rsid w:val="003E2AB0"/>
    <w:rsid w:val="003E3058"/>
    <w:rsid w:val="003E340E"/>
    <w:rsid w:val="003E3627"/>
    <w:rsid w:val="003E37F9"/>
    <w:rsid w:val="003E3A65"/>
    <w:rsid w:val="003E3BEC"/>
    <w:rsid w:val="003E4498"/>
    <w:rsid w:val="003E670F"/>
    <w:rsid w:val="003E6AED"/>
    <w:rsid w:val="003E6BCE"/>
    <w:rsid w:val="003E711B"/>
    <w:rsid w:val="003E7B41"/>
    <w:rsid w:val="003F0498"/>
    <w:rsid w:val="003F057E"/>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1FA"/>
    <w:rsid w:val="004748D9"/>
    <w:rsid w:val="004750C8"/>
    <w:rsid w:val="00476D19"/>
    <w:rsid w:val="0047792D"/>
    <w:rsid w:val="00477B51"/>
    <w:rsid w:val="00477B86"/>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C7B2F"/>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B26"/>
    <w:rsid w:val="004E5C88"/>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DD9"/>
    <w:rsid w:val="00500F0C"/>
    <w:rsid w:val="00501116"/>
    <w:rsid w:val="00501A9C"/>
    <w:rsid w:val="00501CAF"/>
    <w:rsid w:val="005028D7"/>
    <w:rsid w:val="005030B0"/>
    <w:rsid w:val="005032B8"/>
    <w:rsid w:val="00504255"/>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CAA"/>
    <w:rsid w:val="00582211"/>
    <w:rsid w:val="00582743"/>
    <w:rsid w:val="00583599"/>
    <w:rsid w:val="00583C9E"/>
    <w:rsid w:val="005844B6"/>
    <w:rsid w:val="00584770"/>
    <w:rsid w:val="00585490"/>
    <w:rsid w:val="00585FE5"/>
    <w:rsid w:val="005864B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156"/>
    <w:rsid w:val="005A71FE"/>
    <w:rsid w:val="005A7A8D"/>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5AEB"/>
    <w:rsid w:val="005C64D7"/>
    <w:rsid w:val="005C6930"/>
    <w:rsid w:val="005C783C"/>
    <w:rsid w:val="005C7ADE"/>
    <w:rsid w:val="005D0578"/>
    <w:rsid w:val="005D1C1E"/>
    <w:rsid w:val="005D23E4"/>
    <w:rsid w:val="005D2805"/>
    <w:rsid w:val="005D2946"/>
    <w:rsid w:val="005D3F2D"/>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5F79B0"/>
    <w:rsid w:val="006004E2"/>
    <w:rsid w:val="00600701"/>
    <w:rsid w:val="00601706"/>
    <w:rsid w:val="00601A8C"/>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13"/>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F8A"/>
    <w:rsid w:val="006715E7"/>
    <w:rsid w:val="006728DC"/>
    <w:rsid w:val="00672C53"/>
    <w:rsid w:val="00672D88"/>
    <w:rsid w:val="00672F55"/>
    <w:rsid w:val="0067499A"/>
    <w:rsid w:val="00675301"/>
    <w:rsid w:val="0067582A"/>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0713"/>
    <w:rsid w:val="006D12E6"/>
    <w:rsid w:val="006D2BA5"/>
    <w:rsid w:val="006D2D1E"/>
    <w:rsid w:val="006D3226"/>
    <w:rsid w:val="006D35DA"/>
    <w:rsid w:val="006D384A"/>
    <w:rsid w:val="006D40A3"/>
    <w:rsid w:val="006D599E"/>
    <w:rsid w:val="006D5FE2"/>
    <w:rsid w:val="006D6833"/>
    <w:rsid w:val="006D6EF4"/>
    <w:rsid w:val="006D78CD"/>
    <w:rsid w:val="006D7959"/>
    <w:rsid w:val="006E0022"/>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18C"/>
    <w:rsid w:val="006F62AA"/>
    <w:rsid w:val="006F6CEC"/>
    <w:rsid w:val="007006CE"/>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2626"/>
    <w:rsid w:val="00712E03"/>
    <w:rsid w:val="00712F5D"/>
    <w:rsid w:val="0071357F"/>
    <w:rsid w:val="00713A0F"/>
    <w:rsid w:val="007140DA"/>
    <w:rsid w:val="007141A0"/>
    <w:rsid w:val="00716A89"/>
    <w:rsid w:val="00717B82"/>
    <w:rsid w:val="007204D2"/>
    <w:rsid w:val="00720AB9"/>
    <w:rsid w:val="0072116D"/>
    <w:rsid w:val="007229EF"/>
    <w:rsid w:val="007230BC"/>
    <w:rsid w:val="00723F73"/>
    <w:rsid w:val="007242BC"/>
    <w:rsid w:val="00724AEC"/>
    <w:rsid w:val="00725208"/>
    <w:rsid w:val="007253B0"/>
    <w:rsid w:val="007253DA"/>
    <w:rsid w:val="00725F71"/>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276"/>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E93"/>
    <w:rsid w:val="007534BA"/>
    <w:rsid w:val="00754184"/>
    <w:rsid w:val="00754C47"/>
    <w:rsid w:val="007551CD"/>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043B"/>
    <w:rsid w:val="00790D45"/>
    <w:rsid w:val="007916EF"/>
    <w:rsid w:val="00791C7D"/>
    <w:rsid w:val="00791CE5"/>
    <w:rsid w:val="00791D17"/>
    <w:rsid w:val="007923F8"/>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4566"/>
    <w:rsid w:val="007B48C4"/>
    <w:rsid w:val="007B512A"/>
    <w:rsid w:val="007B531B"/>
    <w:rsid w:val="007B533B"/>
    <w:rsid w:val="007B537A"/>
    <w:rsid w:val="007B55D3"/>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58C3"/>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6ABB"/>
    <w:rsid w:val="007D6D82"/>
    <w:rsid w:val="007D7031"/>
    <w:rsid w:val="007D71D9"/>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E6"/>
    <w:rsid w:val="007F08F9"/>
    <w:rsid w:val="007F12C4"/>
    <w:rsid w:val="007F220A"/>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17A6"/>
    <w:rsid w:val="008229C3"/>
    <w:rsid w:val="00823D48"/>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5FE"/>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226"/>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5C9A"/>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72A"/>
    <w:rsid w:val="009650B4"/>
    <w:rsid w:val="009656C2"/>
    <w:rsid w:val="009660F3"/>
    <w:rsid w:val="00967632"/>
    <w:rsid w:val="009711F5"/>
    <w:rsid w:val="009717EF"/>
    <w:rsid w:val="0097180E"/>
    <w:rsid w:val="00972289"/>
    <w:rsid w:val="009729A5"/>
    <w:rsid w:val="00973462"/>
    <w:rsid w:val="009735A6"/>
    <w:rsid w:val="00974365"/>
    <w:rsid w:val="00975666"/>
    <w:rsid w:val="009763FB"/>
    <w:rsid w:val="00977159"/>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4E03"/>
    <w:rsid w:val="009A6082"/>
    <w:rsid w:val="009A715C"/>
    <w:rsid w:val="009A7A47"/>
    <w:rsid w:val="009A7D00"/>
    <w:rsid w:val="009A7E04"/>
    <w:rsid w:val="009B0494"/>
    <w:rsid w:val="009B1215"/>
    <w:rsid w:val="009B1F36"/>
    <w:rsid w:val="009B262A"/>
    <w:rsid w:val="009B29D5"/>
    <w:rsid w:val="009B2AF7"/>
    <w:rsid w:val="009B2DF8"/>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09"/>
    <w:rsid w:val="009C6612"/>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7BDD"/>
    <w:rsid w:val="009D7BF1"/>
    <w:rsid w:val="009E12D6"/>
    <w:rsid w:val="009E16EE"/>
    <w:rsid w:val="009E1DE1"/>
    <w:rsid w:val="009E4743"/>
    <w:rsid w:val="009E49A5"/>
    <w:rsid w:val="009E49D8"/>
    <w:rsid w:val="009E4F10"/>
    <w:rsid w:val="009E59CA"/>
    <w:rsid w:val="009E5A83"/>
    <w:rsid w:val="009E5B35"/>
    <w:rsid w:val="009E5B6E"/>
    <w:rsid w:val="009E660E"/>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5332"/>
    <w:rsid w:val="00A15AEA"/>
    <w:rsid w:val="00A15BEC"/>
    <w:rsid w:val="00A162FA"/>
    <w:rsid w:val="00A16A8E"/>
    <w:rsid w:val="00A17525"/>
    <w:rsid w:val="00A211B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653"/>
    <w:rsid w:val="00A3178C"/>
    <w:rsid w:val="00A31BEB"/>
    <w:rsid w:val="00A31C8F"/>
    <w:rsid w:val="00A32E7F"/>
    <w:rsid w:val="00A3314F"/>
    <w:rsid w:val="00A34013"/>
    <w:rsid w:val="00A3542A"/>
    <w:rsid w:val="00A35C6F"/>
    <w:rsid w:val="00A37332"/>
    <w:rsid w:val="00A3769E"/>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9FF"/>
    <w:rsid w:val="00A56E7F"/>
    <w:rsid w:val="00A614F5"/>
    <w:rsid w:val="00A62154"/>
    <w:rsid w:val="00A64E3D"/>
    <w:rsid w:val="00A654CF"/>
    <w:rsid w:val="00A65681"/>
    <w:rsid w:val="00A65AF5"/>
    <w:rsid w:val="00A65B59"/>
    <w:rsid w:val="00A660CE"/>
    <w:rsid w:val="00A666B0"/>
    <w:rsid w:val="00A67960"/>
    <w:rsid w:val="00A70954"/>
    <w:rsid w:val="00A71708"/>
    <w:rsid w:val="00A7252D"/>
    <w:rsid w:val="00A728F6"/>
    <w:rsid w:val="00A73D48"/>
    <w:rsid w:val="00A76AC9"/>
    <w:rsid w:val="00A77992"/>
    <w:rsid w:val="00A77C98"/>
    <w:rsid w:val="00A800AE"/>
    <w:rsid w:val="00A80A5D"/>
    <w:rsid w:val="00A81313"/>
    <w:rsid w:val="00A81D88"/>
    <w:rsid w:val="00A82088"/>
    <w:rsid w:val="00A82EDF"/>
    <w:rsid w:val="00A832F8"/>
    <w:rsid w:val="00A833F4"/>
    <w:rsid w:val="00A844D1"/>
    <w:rsid w:val="00A85312"/>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2400"/>
    <w:rsid w:val="00AC2A36"/>
    <w:rsid w:val="00AC3C57"/>
    <w:rsid w:val="00AC45C1"/>
    <w:rsid w:val="00AC4A40"/>
    <w:rsid w:val="00AC4C4A"/>
    <w:rsid w:val="00AC530D"/>
    <w:rsid w:val="00AC5D5A"/>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F0014"/>
    <w:rsid w:val="00AF00B7"/>
    <w:rsid w:val="00AF0122"/>
    <w:rsid w:val="00AF13B8"/>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C61"/>
    <w:rsid w:val="00B25F8E"/>
    <w:rsid w:val="00B2609E"/>
    <w:rsid w:val="00B266A0"/>
    <w:rsid w:val="00B27FA1"/>
    <w:rsid w:val="00B30150"/>
    <w:rsid w:val="00B3301A"/>
    <w:rsid w:val="00B33C1C"/>
    <w:rsid w:val="00B33E76"/>
    <w:rsid w:val="00B34A43"/>
    <w:rsid w:val="00B34B50"/>
    <w:rsid w:val="00B34E52"/>
    <w:rsid w:val="00B357AF"/>
    <w:rsid w:val="00B358A9"/>
    <w:rsid w:val="00B35E73"/>
    <w:rsid w:val="00B35F55"/>
    <w:rsid w:val="00B362CF"/>
    <w:rsid w:val="00B3631B"/>
    <w:rsid w:val="00B378EF"/>
    <w:rsid w:val="00B37A2F"/>
    <w:rsid w:val="00B37B85"/>
    <w:rsid w:val="00B37EF5"/>
    <w:rsid w:val="00B40410"/>
    <w:rsid w:val="00B4173C"/>
    <w:rsid w:val="00B41E37"/>
    <w:rsid w:val="00B41F5F"/>
    <w:rsid w:val="00B42594"/>
    <w:rsid w:val="00B434EA"/>
    <w:rsid w:val="00B43705"/>
    <w:rsid w:val="00B447E9"/>
    <w:rsid w:val="00B44FD2"/>
    <w:rsid w:val="00B452B6"/>
    <w:rsid w:val="00B45D24"/>
    <w:rsid w:val="00B46AEC"/>
    <w:rsid w:val="00B46CCB"/>
    <w:rsid w:val="00B47C82"/>
    <w:rsid w:val="00B50FEF"/>
    <w:rsid w:val="00B51C36"/>
    <w:rsid w:val="00B51F1C"/>
    <w:rsid w:val="00B522BB"/>
    <w:rsid w:val="00B52330"/>
    <w:rsid w:val="00B53422"/>
    <w:rsid w:val="00B53C3F"/>
    <w:rsid w:val="00B53D73"/>
    <w:rsid w:val="00B550B1"/>
    <w:rsid w:val="00B554BE"/>
    <w:rsid w:val="00B555E0"/>
    <w:rsid w:val="00B55643"/>
    <w:rsid w:val="00B560FF"/>
    <w:rsid w:val="00B56ABC"/>
    <w:rsid w:val="00B56EB4"/>
    <w:rsid w:val="00B56F59"/>
    <w:rsid w:val="00B57AA2"/>
    <w:rsid w:val="00B6001F"/>
    <w:rsid w:val="00B6021B"/>
    <w:rsid w:val="00B610F7"/>
    <w:rsid w:val="00B63189"/>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29D8"/>
    <w:rsid w:val="00B83FA3"/>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472B"/>
    <w:rsid w:val="00B95780"/>
    <w:rsid w:val="00B95D5F"/>
    <w:rsid w:val="00B961E4"/>
    <w:rsid w:val="00B9795E"/>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716"/>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3E5A"/>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33D1"/>
    <w:rsid w:val="00C03FC9"/>
    <w:rsid w:val="00C048CC"/>
    <w:rsid w:val="00C049CC"/>
    <w:rsid w:val="00C0555A"/>
    <w:rsid w:val="00C05BE7"/>
    <w:rsid w:val="00C062BF"/>
    <w:rsid w:val="00C07354"/>
    <w:rsid w:val="00C074EC"/>
    <w:rsid w:val="00C07A9D"/>
    <w:rsid w:val="00C10745"/>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08BE"/>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5472"/>
    <w:rsid w:val="00C76B76"/>
    <w:rsid w:val="00C7720E"/>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392C"/>
    <w:rsid w:val="00C9425B"/>
    <w:rsid w:val="00C948E6"/>
    <w:rsid w:val="00C94A76"/>
    <w:rsid w:val="00C9532E"/>
    <w:rsid w:val="00C95517"/>
    <w:rsid w:val="00C95985"/>
    <w:rsid w:val="00C959F6"/>
    <w:rsid w:val="00C96E06"/>
    <w:rsid w:val="00C97877"/>
    <w:rsid w:val="00C97CFF"/>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7940"/>
    <w:rsid w:val="00CC7994"/>
    <w:rsid w:val="00CC7E0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4FB"/>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559"/>
    <w:rsid w:val="00D4692B"/>
    <w:rsid w:val="00D4697D"/>
    <w:rsid w:val="00D4698B"/>
    <w:rsid w:val="00D46F4C"/>
    <w:rsid w:val="00D47FDB"/>
    <w:rsid w:val="00D508D4"/>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6000C"/>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46E"/>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D41"/>
    <w:rsid w:val="00DC0053"/>
    <w:rsid w:val="00DC070B"/>
    <w:rsid w:val="00DC1529"/>
    <w:rsid w:val="00DC1CA5"/>
    <w:rsid w:val="00DC25CD"/>
    <w:rsid w:val="00DC29D3"/>
    <w:rsid w:val="00DC2E80"/>
    <w:rsid w:val="00DC3016"/>
    <w:rsid w:val="00DC40EC"/>
    <w:rsid w:val="00DC4AA9"/>
    <w:rsid w:val="00DC695D"/>
    <w:rsid w:val="00DC6C0E"/>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469"/>
    <w:rsid w:val="00DE4F2C"/>
    <w:rsid w:val="00DE543C"/>
    <w:rsid w:val="00DE5AE8"/>
    <w:rsid w:val="00DE5D52"/>
    <w:rsid w:val="00DE6E2D"/>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E004A9"/>
    <w:rsid w:val="00E00C8C"/>
    <w:rsid w:val="00E017EB"/>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3802"/>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77E9C"/>
    <w:rsid w:val="00E80737"/>
    <w:rsid w:val="00E80F83"/>
    <w:rsid w:val="00E81C62"/>
    <w:rsid w:val="00E82089"/>
    <w:rsid w:val="00E82D82"/>
    <w:rsid w:val="00E82E03"/>
    <w:rsid w:val="00E83369"/>
    <w:rsid w:val="00E841DB"/>
    <w:rsid w:val="00E84B38"/>
    <w:rsid w:val="00E84E3D"/>
    <w:rsid w:val="00E8562D"/>
    <w:rsid w:val="00E867BC"/>
    <w:rsid w:val="00E90AEF"/>
    <w:rsid w:val="00E90EB0"/>
    <w:rsid w:val="00E91631"/>
    <w:rsid w:val="00E92DF8"/>
    <w:rsid w:val="00E93FDF"/>
    <w:rsid w:val="00E94598"/>
    <w:rsid w:val="00E95A74"/>
    <w:rsid w:val="00E961C6"/>
    <w:rsid w:val="00E962E6"/>
    <w:rsid w:val="00E9663C"/>
    <w:rsid w:val="00E970D1"/>
    <w:rsid w:val="00E970FA"/>
    <w:rsid w:val="00E97245"/>
    <w:rsid w:val="00E974A6"/>
    <w:rsid w:val="00EA1435"/>
    <w:rsid w:val="00EA14DE"/>
    <w:rsid w:val="00EA2818"/>
    <w:rsid w:val="00EA3BA2"/>
    <w:rsid w:val="00EA4C54"/>
    <w:rsid w:val="00EA4EB1"/>
    <w:rsid w:val="00EA56BA"/>
    <w:rsid w:val="00EA5717"/>
    <w:rsid w:val="00EA5F1F"/>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13A1"/>
    <w:rsid w:val="00EC1D10"/>
    <w:rsid w:val="00EC29C5"/>
    <w:rsid w:val="00EC2A5C"/>
    <w:rsid w:val="00EC2F37"/>
    <w:rsid w:val="00EC2FE0"/>
    <w:rsid w:val="00EC42BE"/>
    <w:rsid w:val="00EC46D7"/>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64C2"/>
    <w:rsid w:val="00ED71AF"/>
    <w:rsid w:val="00EE015C"/>
    <w:rsid w:val="00EE0841"/>
    <w:rsid w:val="00EE0EA9"/>
    <w:rsid w:val="00EE0F6D"/>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E4F"/>
    <w:rsid w:val="00EF485F"/>
    <w:rsid w:val="00EF60D4"/>
    <w:rsid w:val="00EF65FD"/>
    <w:rsid w:val="00EF6AA9"/>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710"/>
    <w:rsid w:val="00FA2A2B"/>
    <w:rsid w:val="00FA2CEA"/>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B89"/>
    <w:rsid w:val="00FF1CD5"/>
    <w:rsid w:val="00FF24E0"/>
    <w:rsid w:val="00FF2846"/>
    <w:rsid w:val="00FF28B3"/>
    <w:rsid w:val="00FF39F7"/>
    <w:rsid w:val="00FF4A71"/>
    <w:rsid w:val="00FF4EBA"/>
    <w:rsid w:val="00FF5AEA"/>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A35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EQChar">
    <w:name w:val="EQ Char"/>
    <w:link w:val="EQ"/>
    <w:rsid w:val="000019DF"/>
    <w:rPr>
      <w:rFonts w:ascii="Times New Roman" w:hAnsi="Times New Roman"/>
      <w:noProof/>
      <w:lang w:eastAsia="en-US"/>
    </w:rPr>
  </w:style>
  <w:style w:type="paragraph" w:styleId="Title">
    <w:name w:val="Title"/>
    <w:basedOn w:val="Normal"/>
    <w:next w:val="Normal"/>
    <w:link w:val="TitleChar"/>
    <w:uiPriority w:val="10"/>
    <w:qFormat/>
    <w:locked/>
    <w:rsid w:val="00D600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000C"/>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38452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38948899">
      <w:bodyDiv w:val="1"/>
      <w:marLeft w:val="0"/>
      <w:marRight w:val="0"/>
      <w:marTop w:val="0"/>
      <w:marBottom w:val="0"/>
      <w:divBdr>
        <w:top w:val="none" w:sz="0" w:space="0" w:color="auto"/>
        <w:left w:val="none" w:sz="0" w:space="0" w:color="auto"/>
        <w:bottom w:val="none" w:sz="0" w:space="0" w:color="auto"/>
        <w:right w:val="none" w:sz="0" w:space="0" w:color="auto"/>
      </w:divBdr>
      <w:divsChild>
        <w:div w:id="84958020">
          <w:marLeft w:val="547"/>
          <w:marRight w:val="0"/>
          <w:marTop w:val="96"/>
          <w:marBottom w:val="0"/>
          <w:divBdr>
            <w:top w:val="none" w:sz="0" w:space="0" w:color="auto"/>
            <w:left w:val="none" w:sz="0" w:space="0" w:color="auto"/>
            <w:bottom w:val="none" w:sz="0" w:space="0" w:color="auto"/>
            <w:right w:val="none" w:sz="0" w:space="0" w:color="auto"/>
          </w:divBdr>
        </w:div>
        <w:div w:id="1980068005">
          <w:marLeft w:val="547"/>
          <w:marRight w:val="0"/>
          <w:marTop w:val="96"/>
          <w:marBottom w:val="0"/>
          <w:divBdr>
            <w:top w:val="none" w:sz="0" w:space="0" w:color="auto"/>
            <w:left w:val="none" w:sz="0" w:space="0" w:color="auto"/>
            <w:bottom w:val="none" w:sz="0" w:space="0" w:color="auto"/>
            <w:right w:val="none" w:sz="0" w:space="0" w:color="auto"/>
          </w:divBdr>
        </w:div>
        <w:div w:id="1189561764">
          <w:marLeft w:val="547"/>
          <w:marRight w:val="0"/>
          <w:marTop w:val="96"/>
          <w:marBottom w:val="0"/>
          <w:divBdr>
            <w:top w:val="none" w:sz="0" w:space="0" w:color="auto"/>
            <w:left w:val="none" w:sz="0" w:space="0" w:color="auto"/>
            <w:bottom w:val="none" w:sz="0" w:space="0" w:color="auto"/>
            <w:right w:val="none" w:sz="0" w:space="0" w:color="auto"/>
          </w:divBdr>
        </w:div>
      </w:divsChild>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58F6B-3F1D-4D76-A3FF-11DC4FC9B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1451</Words>
  <Characters>8273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2018-02-08T20:31:00Z</dcterms:created>
  <dcterms:modified xsi:type="dcterms:W3CDTF">2018-02-19T04:52:00Z</dcterms:modified>
</cp:coreProperties>
</file>